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3AB" w14:textId="38944595" w:rsidR="00E44FC4" w:rsidRPr="00D5532C" w:rsidRDefault="00E44FC4" w:rsidP="00963F09">
      <w:pPr>
        <w:ind w:left="2124"/>
        <w:rPr>
          <w:rFonts w:ascii="Verdana" w:hAnsi="Verdana" w:cs="AvenirLTStd-Medium"/>
          <w:b/>
          <w:noProof/>
          <w:color w:val="000080"/>
          <w:sz w:val="18"/>
          <w:szCs w:val="18"/>
        </w:rPr>
      </w:pPr>
      <w:r w:rsidRPr="00D5532C">
        <w:rPr>
          <w:rFonts w:ascii="Verdana" w:hAnsi="Verdana" w:cs="AvenirLTStd-Medium"/>
          <w:b/>
          <w:noProof/>
          <w:color w:val="000080"/>
          <w:sz w:val="18"/>
          <w:szCs w:val="18"/>
          <w:lang w:eastAsia="nl-NL"/>
        </w:rPr>
        <w:drawing>
          <wp:inline distT="0" distB="0" distL="0" distR="0" wp14:anchorId="232C8D11" wp14:editId="7F2C7B6C">
            <wp:extent cx="2608028" cy="2366479"/>
            <wp:effectExtent l="0" t="0" r="1905" b="0"/>
            <wp:docPr id="1" name="Afbeelding 1" descr="X:\SOON Algemeen\Organisatie SOON\SOON huisstijl\1 Huisstijl INPETTO\Logo\SOON_logo_ zonder tekst\logo_SOONzond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ON Algemeen\Organisatie SOON\SOON huisstijl\1 Huisstijl INPETTO\Logo\SOON_logo_ zonder tekst\logo_SOONzonder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166" cy="2462787"/>
                    </a:xfrm>
                    <a:prstGeom prst="rect">
                      <a:avLst/>
                    </a:prstGeom>
                    <a:noFill/>
                    <a:ln>
                      <a:noFill/>
                    </a:ln>
                  </pic:spPr>
                </pic:pic>
              </a:graphicData>
            </a:graphic>
          </wp:inline>
        </w:drawing>
      </w:r>
    </w:p>
    <w:p w14:paraId="36F99FC3" w14:textId="77777777" w:rsidR="00E44FC4" w:rsidRPr="00D5532C" w:rsidRDefault="00E44FC4" w:rsidP="00E44FC4">
      <w:pPr>
        <w:jc w:val="center"/>
        <w:rPr>
          <w:rFonts w:ascii="Verdana" w:hAnsi="Verdana" w:cs="AvenirLTStd-Medium"/>
          <w:b/>
          <w:noProof/>
          <w:color w:val="005597"/>
          <w:sz w:val="48"/>
          <w:szCs w:val="48"/>
        </w:rPr>
      </w:pPr>
      <w:r w:rsidRPr="00D5532C">
        <w:rPr>
          <w:rFonts w:ascii="Verdana" w:hAnsi="Verdana" w:cs="AvenirLTStd-Medium"/>
          <w:b/>
          <w:noProof/>
          <w:color w:val="005597"/>
          <w:sz w:val="48"/>
          <w:szCs w:val="48"/>
        </w:rPr>
        <w:t xml:space="preserve">METIS Kwaliteitssysteem </w:t>
      </w:r>
    </w:p>
    <w:p w14:paraId="2172D11C" w14:textId="77777777" w:rsidR="00E44FC4" w:rsidRPr="00D5532C" w:rsidRDefault="00E44FC4" w:rsidP="00E44FC4">
      <w:pPr>
        <w:jc w:val="center"/>
        <w:rPr>
          <w:rFonts w:ascii="Verdana" w:hAnsi="Verdana" w:cs="AvenirLTStd-Medium"/>
          <w:b/>
          <w:noProof/>
          <w:color w:val="005597"/>
          <w:sz w:val="28"/>
          <w:szCs w:val="28"/>
        </w:rPr>
      </w:pPr>
      <w:r w:rsidRPr="00D5532C">
        <w:rPr>
          <w:rFonts w:ascii="Verdana" w:hAnsi="Verdana" w:cs="AvenirLTStd-Medium"/>
          <w:b/>
          <w:noProof/>
          <w:color w:val="005597"/>
          <w:sz w:val="28"/>
          <w:szCs w:val="28"/>
        </w:rPr>
        <w:t>voor de opleidingen tot Specialist Ouderengeneeskunde</w:t>
      </w:r>
    </w:p>
    <w:p w14:paraId="4CCCEDC5" w14:textId="77777777" w:rsidR="00E44FC4" w:rsidRPr="00D5532C" w:rsidRDefault="00E44FC4" w:rsidP="00E44FC4">
      <w:pPr>
        <w:jc w:val="center"/>
        <w:rPr>
          <w:rFonts w:ascii="Verdana" w:hAnsi="Verdana" w:cs="AvenirLTStd-Medium"/>
          <w:b/>
          <w:noProof/>
          <w:color w:val="000080"/>
          <w:sz w:val="28"/>
          <w:szCs w:val="28"/>
        </w:rPr>
      </w:pPr>
    </w:p>
    <w:p w14:paraId="6CCA8D28" w14:textId="77777777" w:rsidR="00E44FC4" w:rsidRPr="00D5532C" w:rsidRDefault="00E44FC4" w:rsidP="00E44FC4">
      <w:pPr>
        <w:jc w:val="center"/>
        <w:rPr>
          <w:rFonts w:ascii="Verdana" w:hAnsi="Verdana" w:cs="AvenirLTStd-Medium"/>
          <w:b/>
          <w:noProof/>
          <w:color w:val="005597"/>
          <w:sz w:val="28"/>
          <w:szCs w:val="28"/>
        </w:rPr>
      </w:pPr>
    </w:p>
    <w:p w14:paraId="31963BA2" w14:textId="77777777" w:rsidR="00E44FC4" w:rsidRPr="00D5532C" w:rsidRDefault="00E44FC4" w:rsidP="00E44FC4">
      <w:pPr>
        <w:jc w:val="center"/>
        <w:rPr>
          <w:rFonts w:ascii="Verdana" w:hAnsi="Verdana" w:cs="AvenirLTStd-Medium"/>
          <w:b/>
          <w:noProof/>
          <w:color w:val="005597"/>
          <w:sz w:val="28"/>
          <w:szCs w:val="28"/>
        </w:rPr>
      </w:pPr>
    </w:p>
    <w:p w14:paraId="6B7A7251" w14:textId="77777777" w:rsidR="00E44FC4" w:rsidRPr="00D5532C" w:rsidRDefault="00E44FC4" w:rsidP="00E44FC4">
      <w:pPr>
        <w:jc w:val="center"/>
        <w:rPr>
          <w:rFonts w:ascii="Verdana" w:hAnsi="Verdana" w:cs="AvenirLTStd-Medium"/>
          <w:b/>
          <w:noProof/>
          <w:color w:val="005597"/>
          <w:sz w:val="28"/>
          <w:szCs w:val="28"/>
        </w:rPr>
      </w:pPr>
    </w:p>
    <w:p w14:paraId="53807DAB" w14:textId="77777777" w:rsidR="00E44FC4" w:rsidRDefault="00E44FC4" w:rsidP="00E44FC4">
      <w:pPr>
        <w:jc w:val="center"/>
        <w:rPr>
          <w:rFonts w:ascii="Verdana" w:hAnsi="Verdana" w:cs="AvenirLTStd-Medium"/>
          <w:b/>
          <w:noProof/>
          <w:color w:val="005597"/>
          <w:sz w:val="28"/>
          <w:szCs w:val="28"/>
        </w:rPr>
      </w:pPr>
      <w:r>
        <w:rPr>
          <w:rFonts w:ascii="Verdana" w:hAnsi="Verdana" w:cs="AvenirLTStd-Medium"/>
          <w:b/>
          <w:noProof/>
          <w:color w:val="005597"/>
          <w:sz w:val="28"/>
          <w:szCs w:val="28"/>
        </w:rPr>
        <w:t>REFLECTIE</w:t>
      </w:r>
    </w:p>
    <w:p w14:paraId="0361E6DC" w14:textId="1FE4E1BB" w:rsidR="00E44FC4" w:rsidRDefault="00EB2CA6" w:rsidP="00E44FC4">
      <w:pPr>
        <w:jc w:val="center"/>
        <w:rPr>
          <w:rFonts w:ascii="Verdana" w:hAnsi="Verdana" w:cs="AvenirLTStd-Medium"/>
          <w:b/>
          <w:color w:val="000080"/>
          <w:sz w:val="18"/>
          <w:szCs w:val="18"/>
        </w:rPr>
      </w:pPr>
      <w:r>
        <w:rPr>
          <w:rFonts w:ascii="Verdana" w:hAnsi="Verdana" w:cs="AvenirLTStd-Medium"/>
          <w:b/>
          <w:noProof/>
          <w:color w:val="005597"/>
          <w:sz w:val="28"/>
          <w:szCs w:val="28"/>
        </w:rPr>
        <w:t xml:space="preserve">Domein </w:t>
      </w:r>
      <w:r w:rsidR="001D2B90">
        <w:rPr>
          <w:rFonts w:ascii="Verdana" w:hAnsi="Verdana" w:cs="AvenirLTStd-Medium"/>
          <w:b/>
          <w:noProof/>
          <w:color w:val="005597"/>
          <w:sz w:val="28"/>
          <w:szCs w:val="28"/>
        </w:rPr>
        <w:t>7 Management en organisatie</w:t>
      </w:r>
    </w:p>
    <w:p w14:paraId="5DE24250" w14:textId="77777777" w:rsidR="00E44FC4" w:rsidRDefault="00E44FC4" w:rsidP="00E44FC4">
      <w:pPr>
        <w:jc w:val="center"/>
        <w:rPr>
          <w:rFonts w:ascii="Verdana" w:hAnsi="Verdana" w:cs="AvenirLTStd-Medium"/>
          <w:b/>
          <w:color w:val="000080"/>
          <w:sz w:val="18"/>
          <w:szCs w:val="18"/>
        </w:rPr>
      </w:pPr>
    </w:p>
    <w:p w14:paraId="4C16E056" w14:textId="77777777" w:rsidR="00E44FC4" w:rsidRDefault="00E44FC4" w:rsidP="00E44FC4">
      <w:pPr>
        <w:jc w:val="center"/>
        <w:rPr>
          <w:rFonts w:ascii="Verdana" w:hAnsi="Verdana" w:cs="AvenirLTStd-Medium"/>
          <w:b/>
          <w:color w:val="000080"/>
          <w:sz w:val="18"/>
          <w:szCs w:val="18"/>
        </w:rPr>
      </w:pPr>
    </w:p>
    <w:p w14:paraId="24A924F3" w14:textId="77777777" w:rsidR="00E44FC4" w:rsidRPr="00D5532C" w:rsidRDefault="00E44FC4" w:rsidP="00E44FC4">
      <w:pPr>
        <w:jc w:val="center"/>
        <w:rPr>
          <w:rFonts w:ascii="Verdana" w:hAnsi="Verdana" w:cs="AvenirLTStd-Medium"/>
          <w:b/>
          <w:color w:val="000080"/>
          <w:sz w:val="18"/>
          <w:szCs w:val="18"/>
        </w:rPr>
      </w:pPr>
      <w:r>
        <w:rPr>
          <w:rFonts w:ascii="Verdana" w:hAnsi="Verdana" w:cs="AvenirLTStd-Medium"/>
          <w:b/>
          <w:color w:val="000080"/>
          <w:sz w:val="18"/>
          <w:szCs w:val="18"/>
        </w:rPr>
        <w:t xml:space="preserve">[plaats hier </w:t>
      </w:r>
      <w:bookmarkStart w:id="0" w:name="_GoBack"/>
      <w:bookmarkEnd w:id="0"/>
      <w:r>
        <w:rPr>
          <w:rFonts w:ascii="Verdana" w:hAnsi="Verdana" w:cs="AvenirLTStd-Medium"/>
          <w:b/>
          <w:color w:val="000080"/>
          <w:sz w:val="18"/>
          <w:szCs w:val="18"/>
        </w:rPr>
        <w:t>het instituutslogo]</w:t>
      </w:r>
      <w:r w:rsidRPr="00D5532C">
        <w:rPr>
          <w:rFonts w:ascii="Verdana" w:hAnsi="Verdana" w:cs="AvenirLTStd-Medium"/>
          <w:b/>
          <w:color w:val="000080"/>
          <w:sz w:val="18"/>
          <w:szCs w:val="18"/>
        </w:rPr>
        <w:br w:type="page"/>
      </w:r>
    </w:p>
    <w:p w14:paraId="07FB52BA" w14:textId="54742BF0" w:rsidR="00ED1D19" w:rsidRPr="00831190" w:rsidRDefault="005A198C" w:rsidP="00831190">
      <w:pPr>
        <w:spacing w:after="0"/>
      </w:pPr>
      <w:r>
        <w:rPr>
          <w:b/>
          <w:sz w:val="28"/>
          <w:szCs w:val="28"/>
        </w:rPr>
        <w:lastRenderedPageBreak/>
        <w:t xml:space="preserve">Domein </w:t>
      </w:r>
      <w:r w:rsidR="00183E25">
        <w:rPr>
          <w:b/>
          <w:sz w:val="28"/>
          <w:szCs w:val="28"/>
        </w:rPr>
        <w:t>7</w:t>
      </w:r>
      <w:r w:rsidR="000E542A" w:rsidRPr="00831190">
        <w:rPr>
          <w:b/>
          <w:sz w:val="28"/>
          <w:szCs w:val="28"/>
        </w:rPr>
        <w:t xml:space="preserve"> </w:t>
      </w:r>
      <w:r w:rsidR="001D2B90">
        <w:rPr>
          <w:b/>
          <w:sz w:val="28"/>
          <w:szCs w:val="28"/>
        </w:rPr>
        <w:t>Management en organisatie</w:t>
      </w:r>
    </w:p>
    <w:p w14:paraId="4FA151E2" w14:textId="77777777" w:rsidR="00AC1069" w:rsidRDefault="00AC1069" w:rsidP="00EC2344">
      <w:pPr>
        <w:spacing w:after="0"/>
      </w:pPr>
    </w:p>
    <w:p w14:paraId="4A722120" w14:textId="77777777" w:rsidR="00062817" w:rsidRDefault="00062817" w:rsidP="00EC2344">
      <w:pPr>
        <w:spacing w:after="0"/>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235"/>
        <w:gridCol w:w="3680"/>
      </w:tblGrid>
      <w:tr w:rsidR="001D2B90" w:rsidRPr="00110B18" w14:paraId="074E3F01" w14:textId="77777777" w:rsidTr="00553C83">
        <w:tc>
          <w:tcPr>
            <w:tcW w:w="9344" w:type="dxa"/>
            <w:gridSpan w:val="3"/>
            <w:shd w:val="clear" w:color="auto" w:fill="00FFFF"/>
          </w:tcPr>
          <w:p w14:paraId="23DA4322" w14:textId="01E3E124" w:rsidR="001D2B90" w:rsidRPr="00110B18" w:rsidRDefault="001D2B90" w:rsidP="00553C83">
            <w:pPr>
              <w:rPr>
                <w:rFonts w:ascii="Calibri" w:hAnsi="Calibri"/>
                <w:b/>
              </w:rPr>
            </w:pPr>
            <w:r>
              <w:rPr>
                <w:rFonts w:ascii="Calibri" w:hAnsi="Calibri"/>
                <w:b/>
              </w:rPr>
              <w:t>Domein 7  Management en organisatie</w:t>
            </w:r>
          </w:p>
        </w:tc>
      </w:tr>
      <w:tr w:rsidR="001D2B90" w:rsidRPr="00110B18" w14:paraId="67DE5C84" w14:textId="77777777" w:rsidTr="00553C83">
        <w:tc>
          <w:tcPr>
            <w:tcW w:w="2235" w:type="dxa"/>
            <w:shd w:val="clear" w:color="auto" w:fill="00FFFF"/>
          </w:tcPr>
          <w:p w14:paraId="5FD3C00F" w14:textId="77777777" w:rsidR="001D2B90" w:rsidRPr="00110B18" w:rsidRDefault="001D2B90" w:rsidP="00553C83">
            <w:pPr>
              <w:rPr>
                <w:rFonts w:ascii="Calibri" w:hAnsi="Calibri"/>
                <w:b/>
              </w:rPr>
            </w:pPr>
            <w:r w:rsidRPr="00110B18">
              <w:rPr>
                <w:rFonts w:ascii="Calibri" w:hAnsi="Calibri"/>
                <w:b/>
              </w:rPr>
              <w:t>Subdomein</w:t>
            </w:r>
          </w:p>
        </w:tc>
        <w:tc>
          <w:tcPr>
            <w:tcW w:w="3329" w:type="dxa"/>
            <w:shd w:val="clear" w:color="auto" w:fill="00FFFF"/>
          </w:tcPr>
          <w:p w14:paraId="597BF037" w14:textId="77777777" w:rsidR="001D2B90" w:rsidRPr="00110B18" w:rsidRDefault="001D2B90" w:rsidP="00553C83">
            <w:pPr>
              <w:rPr>
                <w:rFonts w:ascii="Calibri" w:hAnsi="Calibri"/>
                <w:b/>
              </w:rPr>
            </w:pPr>
            <w:r w:rsidRPr="00110B18">
              <w:rPr>
                <w:rFonts w:ascii="Calibri" w:hAnsi="Calibri"/>
                <w:b/>
              </w:rPr>
              <w:t>Thema’s</w:t>
            </w:r>
          </w:p>
        </w:tc>
        <w:tc>
          <w:tcPr>
            <w:tcW w:w="3780" w:type="dxa"/>
            <w:tcBorders>
              <w:bottom w:val="single" w:sz="4" w:space="0" w:color="auto"/>
            </w:tcBorders>
            <w:shd w:val="clear" w:color="auto" w:fill="00FFFF"/>
          </w:tcPr>
          <w:p w14:paraId="02BB55FC" w14:textId="77777777" w:rsidR="001D2B90" w:rsidRPr="00110B18" w:rsidRDefault="001D2B90" w:rsidP="00553C83">
            <w:pPr>
              <w:rPr>
                <w:rFonts w:ascii="Calibri" w:hAnsi="Calibri"/>
                <w:b/>
              </w:rPr>
            </w:pPr>
            <w:r w:rsidRPr="00110B18">
              <w:rPr>
                <w:rFonts w:ascii="Calibri" w:hAnsi="Calibri"/>
                <w:b/>
              </w:rPr>
              <w:t>Indicatoren</w:t>
            </w:r>
          </w:p>
        </w:tc>
      </w:tr>
      <w:tr w:rsidR="001D2B90" w:rsidRPr="00110B18" w14:paraId="5FA6038F" w14:textId="77777777" w:rsidTr="00553C83">
        <w:tc>
          <w:tcPr>
            <w:tcW w:w="2235" w:type="dxa"/>
            <w:tcBorders>
              <w:top w:val="single" w:sz="4" w:space="0" w:color="auto"/>
              <w:left w:val="single" w:sz="4" w:space="0" w:color="auto"/>
              <w:bottom w:val="single" w:sz="4" w:space="0" w:color="auto"/>
              <w:right w:val="single" w:sz="4" w:space="0" w:color="auto"/>
            </w:tcBorders>
          </w:tcPr>
          <w:p w14:paraId="58902818" w14:textId="77777777" w:rsidR="001D2B90" w:rsidRPr="00110B18" w:rsidRDefault="001D2B90" w:rsidP="00553C83">
            <w:pPr>
              <w:rPr>
                <w:rFonts w:ascii="Calibri" w:eastAsia="AvenirLTStd-Light" w:hAnsi="Calibri"/>
              </w:rPr>
            </w:pPr>
            <w:r w:rsidRPr="00110B18">
              <w:rPr>
                <w:rFonts w:ascii="Calibri" w:eastAsia="AvenirLTStd-Light" w:hAnsi="Calibri"/>
              </w:rPr>
              <w:t>7a. Inrichting van de organisatie</w:t>
            </w:r>
          </w:p>
        </w:tc>
        <w:tc>
          <w:tcPr>
            <w:tcW w:w="3329" w:type="dxa"/>
            <w:tcBorders>
              <w:top w:val="single" w:sz="4" w:space="0" w:color="auto"/>
              <w:left w:val="single" w:sz="4" w:space="0" w:color="auto"/>
              <w:bottom w:val="single" w:sz="4" w:space="0" w:color="auto"/>
              <w:right w:val="single" w:sz="4" w:space="0" w:color="auto"/>
            </w:tcBorders>
          </w:tcPr>
          <w:p w14:paraId="2D5F0007" w14:textId="77777777" w:rsidR="001D2B90" w:rsidRPr="00110B18" w:rsidRDefault="001D2B90" w:rsidP="00553C83">
            <w:pPr>
              <w:rPr>
                <w:rFonts w:ascii="Calibri" w:eastAsia="AvenirLTStd-Light" w:hAnsi="Calibri"/>
              </w:rPr>
            </w:pPr>
            <w:r w:rsidRPr="00110B18">
              <w:rPr>
                <w:rFonts w:ascii="Calibri" w:eastAsia="AvenirLTStd-Light" w:hAnsi="Calibri"/>
              </w:rPr>
              <w:t>- Strategie</w:t>
            </w:r>
          </w:p>
          <w:p w14:paraId="3090E82E" w14:textId="77777777" w:rsidR="001D2B90" w:rsidRPr="00110B18" w:rsidRDefault="001D2B90" w:rsidP="00553C83">
            <w:pPr>
              <w:rPr>
                <w:rFonts w:ascii="Calibri" w:eastAsia="AvenirLTStd-Light" w:hAnsi="Calibri"/>
              </w:rPr>
            </w:pPr>
            <w:r w:rsidRPr="00110B18">
              <w:rPr>
                <w:rFonts w:ascii="Calibri" w:eastAsia="AvenirLTStd-Light" w:hAnsi="Calibri"/>
              </w:rPr>
              <w:t>- Organisatiestructuur</w:t>
            </w: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42280C2B" w14:textId="77777777" w:rsidR="001D2B90" w:rsidRPr="00110B18" w:rsidRDefault="001D2B90" w:rsidP="00553C83">
            <w:pPr>
              <w:autoSpaceDE w:val="0"/>
              <w:autoSpaceDN w:val="0"/>
              <w:adjustRightInd w:val="0"/>
              <w:rPr>
                <w:rFonts w:ascii="Calibri" w:eastAsia="AvenirLTStd-Light" w:hAnsi="Calibri" w:cs="AvenirLTStd-Light"/>
              </w:rPr>
            </w:pPr>
            <w:r>
              <w:rPr>
                <w:rFonts w:ascii="Calibri" w:eastAsia="AvenirLTStd-Light" w:hAnsi="Calibri" w:cs="AvenirLTStd-Light"/>
              </w:rPr>
              <w:t>7a.1 Strategie</w:t>
            </w:r>
          </w:p>
          <w:p w14:paraId="1567B733"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7a.2 Organisatiestructuur</w:t>
            </w:r>
          </w:p>
          <w:p w14:paraId="46EBD061"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7a.3 Besluitvorming</w:t>
            </w:r>
          </w:p>
        </w:tc>
      </w:tr>
      <w:tr w:rsidR="001D2B90" w:rsidRPr="00110B18" w14:paraId="7A58C326" w14:textId="77777777" w:rsidTr="00553C83">
        <w:tc>
          <w:tcPr>
            <w:tcW w:w="2235" w:type="dxa"/>
            <w:tcBorders>
              <w:top w:val="single" w:sz="4" w:space="0" w:color="auto"/>
              <w:left w:val="single" w:sz="4" w:space="0" w:color="auto"/>
              <w:bottom w:val="single" w:sz="4" w:space="0" w:color="auto"/>
              <w:right w:val="single" w:sz="4" w:space="0" w:color="auto"/>
            </w:tcBorders>
          </w:tcPr>
          <w:p w14:paraId="7EE37B7B" w14:textId="77777777" w:rsidR="001D2B90" w:rsidRPr="00110B18" w:rsidRDefault="001D2B90" w:rsidP="00553C83">
            <w:pPr>
              <w:rPr>
                <w:rFonts w:ascii="Calibri" w:eastAsia="AvenirLTStd-Light" w:hAnsi="Calibri"/>
              </w:rPr>
            </w:pPr>
            <w:r w:rsidRPr="00110B18">
              <w:rPr>
                <w:rFonts w:ascii="Calibri" w:eastAsia="AvenirLTStd-Light" w:hAnsi="Calibri"/>
              </w:rPr>
              <w:t>7b. Management</w:t>
            </w:r>
          </w:p>
        </w:tc>
        <w:tc>
          <w:tcPr>
            <w:tcW w:w="3329" w:type="dxa"/>
            <w:tcBorders>
              <w:top w:val="single" w:sz="4" w:space="0" w:color="auto"/>
              <w:left w:val="single" w:sz="4" w:space="0" w:color="auto"/>
              <w:bottom w:val="single" w:sz="4" w:space="0" w:color="auto"/>
              <w:right w:val="single" w:sz="4" w:space="0" w:color="auto"/>
            </w:tcBorders>
          </w:tcPr>
          <w:p w14:paraId="78052B85" w14:textId="77777777" w:rsidR="001D2B90" w:rsidRPr="00110B18" w:rsidRDefault="001D2B90" w:rsidP="00553C83">
            <w:pPr>
              <w:rPr>
                <w:rFonts w:ascii="Calibri" w:eastAsia="AvenirLTStd-Light" w:hAnsi="Calibri"/>
              </w:rPr>
            </w:pPr>
            <w:r w:rsidRPr="00110B18">
              <w:rPr>
                <w:rFonts w:ascii="Calibri" w:eastAsia="AvenirLTStd-Light" w:hAnsi="Calibri"/>
              </w:rPr>
              <w:t>- Inrichting management</w:t>
            </w: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796387AC"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7b.1 Management</w:t>
            </w:r>
          </w:p>
        </w:tc>
      </w:tr>
      <w:tr w:rsidR="001D2B90" w:rsidRPr="00110B18" w14:paraId="3DA1C8AA" w14:textId="77777777" w:rsidTr="00553C83">
        <w:tc>
          <w:tcPr>
            <w:tcW w:w="2235" w:type="dxa"/>
            <w:tcBorders>
              <w:top w:val="single" w:sz="4" w:space="0" w:color="auto"/>
              <w:left w:val="single" w:sz="4" w:space="0" w:color="auto"/>
              <w:bottom w:val="single" w:sz="4" w:space="0" w:color="auto"/>
              <w:right w:val="single" w:sz="4" w:space="0" w:color="auto"/>
            </w:tcBorders>
          </w:tcPr>
          <w:p w14:paraId="3A4377C6" w14:textId="77777777" w:rsidR="001D2B90" w:rsidRPr="00110B18" w:rsidRDefault="001D2B90" w:rsidP="00553C83">
            <w:pPr>
              <w:rPr>
                <w:rFonts w:ascii="Calibri" w:eastAsia="AvenirLTStd-Light" w:hAnsi="Calibri"/>
              </w:rPr>
            </w:pPr>
            <w:r w:rsidRPr="00110B18">
              <w:rPr>
                <w:rFonts w:ascii="Calibri" w:eastAsia="AvenirLTStd-Light" w:hAnsi="Calibri"/>
              </w:rPr>
              <w:t>7c. Interne communicatie</w:t>
            </w:r>
          </w:p>
        </w:tc>
        <w:tc>
          <w:tcPr>
            <w:tcW w:w="3329" w:type="dxa"/>
            <w:tcBorders>
              <w:top w:val="single" w:sz="4" w:space="0" w:color="auto"/>
              <w:left w:val="single" w:sz="4" w:space="0" w:color="auto"/>
              <w:bottom w:val="single" w:sz="4" w:space="0" w:color="auto"/>
              <w:right w:val="single" w:sz="4" w:space="0" w:color="auto"/>
            </w:tcBorders>
          </w:tcPr>
          <w:p w14:paraId="4956C138" w14:textId="77777777" w:rsidR="001D2B90" w:rsidRPr="00110B18" w:rsidRDefault="001D2B90" w:rsidP="00553C83">
            <w:pPr>
              <w:rPr>
                <w:rFonts w:ascii="Calibri" w:eastAsia="AvenirLTStd-Light" w:hAnsi="Calibri"/>
              </w:rPr>
            </w:pPr>
            <w:r w:rsidRPr="00110B18">
              <w:rPr>
                <w:rFonts w:ascii="Calibri" w:eastAsia="AvenirLTStd-Light" w:hAnsi="Calibri"/>
              </w:rPr>
              <w:t>- Onderlinge afstemming</w:t>
            </w:r>
          </w:p>
          <w:p w14:paraId="203F5677" w14:textId="77777777" w:rsidR="001D2B90" w:rsidRPr="00110B18" w:rsidRDefault="001D2B90" w:rsidP="00553C83">
            <w:pPr>
              <w:rPr>
                <w:rFonts w:ascii="Calibri" w:eastAsia="AvenirLTStd-Light" w:hAnsi="Calibri"/>
              </w:rPr>
            </w:pP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38E4D3E5"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7c.1 Communicatie</w:t>
            </w:r>
          </w:p>
        </w:tc>
      </w:tr>
      <w:tr w:rsidR="001D2B90" w:rsidRPr="00110B18" w14:paraId="5568ED1B" w14:textId="77777777" w:rsidTr="00553C83">
        <w:tc>
          <w:tcPr>
            <w:tcW w:w="2235" w:type="dxa"/>
            <w:tcBorders>
              <w:top w:val="single" w:sz="4" w:space="0" w:color="auto"/>
              <w:left w:val="single" w:sz="4" w:space="0" w:color="auto"/>
              <w:bottom w:val="single" w:sz="4" w:space="0" w:color="auto"/>
              <w:right w:val="single" w:sz="4" w:space="0" w:color="auto"/>
            </w:tcBorders>
          </w:tcPr>
          <w:p w14:paraId="029BFEBF" w14:textId="77777777" w:rsidR="001D2B90" w:rsidRPr="00110B18" w:rsidRDefault="001D2B90" w:rsidP="00553C83">
            <w:pPr>
              <w:rPr>
                <w:rFonts w:ascii="Calibri" w:eastAsia="AvenirLTStd-Light" w:hAnsi="Calibri"/>
              </w:rPr>
            </w:pPr>
            <w:r w:rsidRPr="00110B18">
              <w:rPr>
                <w:rFonts w:ascii="Calibri" w:eastAsia="AvenirLTStd-Light" w:hAnsi="Calibri"/>
              </w:rPr>
              <w:t>7d. Positionering</w:t>
            </w:r>
          </w:p>
        </w:tc>
        <w:tc>
          <w:tcPr>
            <w:tcW w:w="3329" w:type="dxa"/>
            <w:tcBorders>
              <w:top w:val="single" w:sz="4" w:space="0" w:color="auto"/>
              <w:left w:val="single" w:sz="4" w:space="0" w:color="auto"/>
              <w:bottom w:val="single" w:sz="4" w:space="0" w:color="auto"/>
              <w:right w:val="single" w:sz="4" w:space="0" w:color="auto"/>
            </w:tcBorders>
          </w:tcPr>
          <w:p w14:paraId="3588A8D3" w14:textId="77777777" w:rsidR="001D2B90" w:rsidRPr="00110B18" w:rsidRDefault="001D2B90" w:rsidP="00553C83">
            <w:pPr>
              <w:rPr>
                <w:rFonts w:ascii="Calibri" w:eastAsia="AvenirLTStd-Light" w:hAnsi="Calibri"/>
              </w:rPr>
            </w:pPr>
            <w:r w:rsidRPr="00110B18">
              <w:rPr>
                <w:rFonts w:ascii="Calibri" w:eastAsia="AvenirLTStd-Light" w:hAnsi="Calibri"/>
              </w:rPr>
              <w:t>- Samenwerking</w:t>
            </w: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56C16C69"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7d.1 Samenwerkingspartners</w:t>
            </w:r>
          </w:p>
        </w:tc>
      </w:tr>
      <w:tr w:rsidR="001D2B90" w:rsidRPr="00110B18" w14:paraId="4454AD02" w14:textId="77777777" w:rsidTr="00553C83">
        <w:tc>
          <w:tcPr>
            <w:tcW w:w="2235" w:type="dxa"/>
            <w:tcBorders>
              <w:top w:val="single" w:sz="4" w:space="0" w:color="auto"/>
              <w:left w:val="single" w:sz="4" w:space="0" w:color="auto"/>
              <w:bottom w:val="single" w:sz="4" w:space="0" w:color="auto"/>
              <w:right w:val="single" w:sz="4" w:space="0" w:color="auto"/>
            </w:tcBorders>
          </w:tcPr>
          <w:p w14:paraId="355D1367" w14:textId="77777777" w:rsidR="001D2B90" w:rsidRPr="00110B18" w:rsidRDefault="001D2B90" w:rsidP="00553C83">
            <w:pPr>
              <w:rPr>
                <w:rFonts w:ascii="Calibri" w:eastAsia="AvenirLTStd-Light" w:hAnsi="Calibri"/>
              </w:rPr>
            </w:pPr>
            <w:r w:rsidRPr="00110B18">
              <w:rPr>
                <w:rFonts w:ascii="Calibri" w:eastAsia="AvenirLTStd-Light" w:hAnsi="Calibri"/>
              </w:rPr>
              <w:t>7e. Leerwerkplekbeheer</w:t>
            </w:r>
          </w:p>
        </w:tc>
        <w:tc>
          <w:tcPr>
            <w:tcW w:w="3329" w:type="dxa"/>
            <w:tcBorders>
              <w:top w:val="single" w:sz="4" w:space="0" w:color="auto"/>
              <w:left w:val="single" w:sz="4" w:space="0" w:color="auto"/>
              <w:bottom w:val="single" w:sz="4" w:space="0" w:color="auto"/>
              <w:right w:val="single" w:sz="4" w:space="0" w:color="auto"/>
            </w:tcBorders>
          </w:tcPr>
          <w:p w14:paraId="4EBE3427" w14:textId="77777777" w:rsidR="001D2B90" w:rsidRPr="00110B18" w:rsidRDefault="001D2B90" w:rsidP="00553C83">
            <w:pPr>
              <w:rPr>
                <w:rFonts w:ascii="Calibri" w:eastAsia="AvenirLTStd-Light" w:hAnsi="Calibri"/>
              </w:rPr>
            </w:pPr>
            <w:r w:rsidRPr="00110B18">
              <w:rPr>
                <w:rFonts w:ascii="Calibri" w:eastAsia="AvenirLTStd-Light" w:hAnsi="Calibri"/>
              </w:rPr>
              <w:t>- Koppeling aios aan opleidingsplaatsen.</w:t>
            </w: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71E39EEC"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7e.1 Koppelingsprocedure opleidingsplaatsen</w:t>
            </w:r>
          </w:p>
        </w:tc>
      </w:tr>
      <w:tr w:rsidR="001D2B90" w:rsidRPr="00110B18" w14:paraId="1168B6EE" w14:textId="77777777" w:rsidTr="00553C83">
        <w:tc>
          <w:tcPr>
            <w:tcW w:w="2235" w:type="dxa"/>
            <w:tcBorders>
              <w:top w:val="single" w:sz="4" w:space="0" w:color="auto"/>
              <w:left w:val="single" w:sz="4" w:space="0" w:color="auto"/>
              <w:bottom w:val="single" w:sz="4" w:space="0" w:color="auto"/>
              <w:right w:val="single" w:sz="4" w:space="0" w:color="auto"/>
            </w:tcBorders>
          </w:tcPr>
          <w:p w14:paraId="7F7E0781" w14:textId="77777777" w:rsidR="001D2B90" w:rsidRPr="00110B18" w:rsidRDefault="001D2B90" w:rsidP="00553C83">
            <w:pPr>
              <w:rPr>
                <w:rFonts w:ascii="Calibri" w:eastAsia="AvenirLTStd-Light" w:hAnsi="Calibri"/>
              </w:rPr>
            </w:pPr>
            <w:r w:rsidRPr="00110B18">
              <w:rPr>
                <w:rFonts w:ascii="Calibri" w:eastAsia="AvenirLTStd-Light" w:hAnsi="Calibri"/>
              </w:rPr>
              <w:t>7f. Onderwijsondersteuning</w:t>
            </w:r>
          </w:p>
        </w:tc>
        <w:tc>
          <w:tcPr>
            <w:tcW w:w="3329" w:type="dxa"/>
            <w:tcBorders>
              <w:top w:val="single" w:sz="4" w:space="0" w:color="auto"/>
              <w:left w:val="single" w:sz="4" w:space="0" w:color="auto"/>
              <w:bottom w:val="single" w:sz="4" w:space="0" w:color="auto"/>
              <w:right w:val="single" w:sz="4" w:space="0" w:color="auto"/>
            </w:tcBorders>
          </w:tcPr>
          <w:p w14:paraId="20F2E1A4" w14:textId="77777777" w:rsidR="001D2B90" w:rsidRPr="00110B18" w:rsidRDefault="001D2B90" w:rsidP="00553C83">
            <w:pPr>
              <w:rPr>
                <w:rFonts w:ascii="Calibri" w:eastAsia="AvenirLTStd-Light" w:hAnsi="Calibri"/>
              </w:rPr>
            </w:pPr>
            <w:r w:rsidRPr="00110B18">
              <w:rPr>
                <w:rFonts w:ascii="Calibri" w:eastAsia="AvenirLTStd-Light" w:hAnsi="Calibri"/>
              </w:rPr>
              <w:t>- Procedures en resultaten</w:t>
            </w:r>
          </w:p>
        </w:tc>
        <w:tc>
          <w:tcPr>
            <w:tcW w:w="3780" w:type="dxa"/>
            <w:tcBorders>
              <w:top w:val="single" w:sz="4" w:space="0" w:color="auto"/>
              <w:left w:val="single" w:sz="4" w:space="0" w:color="auto"/>
              <w:bottom w:val="single" w:sz="4" w:space="0" w:color="auto"/>
              <w:right w:val="single" w:sz="4" w:space="0" w:color="auto"/>
            </w:tcBorders>
            <w:shd w:val="clear" w:color="auto" w:fill="99CCFF"/>
          </w:tcPr>
          <w:p w14:paraId="20C71B22" w14:textId="77777777" w:rsidR="001D2B90" w:rsidRPr="00110B18" w:rsidRDefault="001D2B90"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7f.1 Onderwijsondersteuning</w:t>
            </w:r>
          </w:p>
        </w:tc>
      </w:tr>
    </w:tbl>
    <w:p w14:paraId="1A83DB06" w14:textId="77777777" w:rsidR="00062817" w:rsidRDefault="000628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F9490D" w:rsidRPr="005565F2" w14:paraId="546F7292" w14:textId="77777777" w:rsidTr="00F865C3">
        <w:tc>
          <w:tcPr>
            <w:tcW w:w="9122" w:type="dxa"/>
            <w:tcBorders>
              <w:top w:val="single" w:sz="4" w:space="0" w:color="auto"/>
              <w:left w:val="single" w:sz="4" w:space="0" w:color="auto"/>
              <w:bottom w:val="single" w:sz="4" w:space="0" w:color="auto"/>
              <w:right w:val="single" w:sz="4" w:space="0" w:color="auto"/>
            </w:tcBorders>
          </w:tcPr>
          <w:p w14:paraId="51235B39" w14:textId="77777777" w:rsidR="00F9490D" w:rsidRPr="005565F2" w:rsidRDefault="00F9490D" w:rsidP="00F865C3">
            <w:pPr>
              <w:autoSpaceDE w:val="0"/>
              <w:autoSpaceDN w:val="0"/>
              <w:adjustRightInd w:val="0"/>
              <w:rPr>
                <w:rFonts w:ascii="Calibri" w:eastAsia="AvenirLTStd-Light" w:hAnsi="Calibri" w:cs="AvenirLTStd-Light"/>
                <w:b/>
                <w:sz w:val="24"/>
                <w:szCs w:val="24"/>
              </w:rPr>
            </w:pPr>
            <w:r w:rsidRPr="005565F2">
              <w:rPr>
                <w:rFonts w:ascii="Calibri" w:eastAsia="AvenirLTStd-Light" w:hAnsi="Calibri" w:cs="AvenirLTStd-Light"/>
                <w:b/>
                <w:sz w:val="24"/>
                <w:szCs w:val="24"/>
              </w:rPr>
              <w:lastRenderedPageBreak/>
              <w:t>Reflectieverslag</w:t>
            </w:r>
          </w:p>
        </w:tc>
      </w:tr>
      <w:tr w:rsidR="00F9490D" w:rsidRPr="005565F2" w14:paraId="41854138"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528B3536"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1. Waar presteert de opleiding goed?</w:t>
            </w:r>
          </w:p>
        </w:tc>
      </w:tr>
      <w:tr w:rsidR="00F9490D" w:rsidRPr="005565F2" w14:paraId="68240832" w14:textId="77777777" w:rsidTr="00F865C3">
        <w:tc>
          <w:tcPr>
            <w:tcW w:w="9122" w:type="dxa"/>
            <w:tcBorders>
              <w:top w:val="single" w:sz="4" w:space="0" w:color="auto"/>
              <w:left w:val="single" w:sz="4" w:space="0" w:color="auto"/>
              <w:bottom w:val="single" w:sz="4" w:space="0" w:color="auto"/>
              <w:right w:val="single" w:sz="4" w:space="0" w:color="auto"/>
            </w:tcBorders>
          </w:tcPr>
          <w:p w14:paraId="3023CAB3" w14:textId="77777777" w:rsidR="00F9490D" w:rsidRPr="005565F2" w:rsidRDefault="00F9490D" w:rsidP="00F9490D">
            <w:pPr>
              <w:pStyle w:val="Lijstalinea"/>
              <w:numPr>
                <w:ilvl w:val="0"/>
                <w:numId w:val="11"/>
              </w:numPr>
              <w:autoSpaceDE w:val="0"/>
              <w:autoSpaceDN w:val="0"/>
              <w:adjustRightInd w:val="0"/>
              <w:spacing w:after="0"/>
              <w:rPr>
                <w:rFonts w:ascii="Calibri" w:eastAsia="AvenirLTStd-Light" w:hAnsi="Calibri" w:cs="AvenirLTStd-Light"/>
              </w:rPr>
            </w:pPr>
          </w:p>
        </w:tc>
      </w:tr>
      <w:tr w:rsidR="00F9490D" w:rsidRPr="005565F2" w14:paraId="50454EE9"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495B57D4"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2. Waar presteert de opleiding minder goed?</w:t>
            </w:r>
          </w:p>
        </w:tc>
      </w:tr>
      <w:tr w:rsidR="00F9490D" w:rsidRPr="005565F2" w14:paraId="7494E419" w14:textId="77777777" w:rsidTr="00F865C3">
        <w:tc>
          <w:tcPr>
            <w:tcW w:w="9122" w:type="dxa"/>
            <w:tcBorders>
              <w:top w:val="single" w:sz="4" w:space="0" w:color="auto"/>
              <w:left w:val="single" w:sz="4" w:space="0" w:color="auto"/>
              <w:bottom w:val="single" w:sz="4" w:space="0" w:color="auto"/>
              <w:right w:val="single" w:sz="4" w:space="0" w:color="auto"/>
            </w:tcBorders>
          </w:tcPr>
          <w:p w14:paraId="0DF113E5" w14:textId="77777777" w:rsidR="00F9490D" w:rsidRPr="005565F2" w:rsidRDefault="00F9490D" w:rsidP="00F9490D">
            <w:pPr>
              <w:pStyle w:val="Lijstalinea"/>
              <w:numPr>
                <w:ilvl w:val="0"/>
                <w:numId w:val="10"/>
              </w:numPr>
              <w:autoSpaceDE w:val="0"/>
              <w:autoSpaceDN w:val="0"/>
              <w:adjustRightInd w:val="0"/>
              <w:spacing w:after="0"/>
              <w:rPr>
                <w:rFonts w:ascii="Calibri" w:eastAsia="AvenirLTStd-Light" w:hAnsi="Calibri" w:cs="AvenirLTStd-Light"/>
              </w:rPr>
            </w:pPr>
          </w:p>
        </w:tc>
      </w:tr>
      <w:tr w:rsidR="00F9490D" w:rsidRPr="005565F2" w14:paraId="7A8C0E40"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0EFF7DDC"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3. </w:t>
            </w:r>
            <w:r>
              <w:rPr>
                <w:rFonts w:ascii="Calibri" w:eastAsia="AvenirLTStd-Light" w:hAnsi="Calibri" w:cs="AvenirLTStd-Light"/>
                <w:i/>
              </w:rPr>
              <w:t>Hoe is</w:t>
            </w:r>
            <w:r w:rsidRPr="005565F2">
              <w:rPr>
                <w:rFonts w:ascii="Calibri" w:eastAsia="AvenirLTStd-Light" w:hAnsi="Calibri" w:cs="AvenirLTStd-Light"/>
                <w:i/>
              </w:rPr>
              <w:t xml:space="preserve"> de</w:t>
            </w:r>
            <w:r>
              <w:rPr>
                <w:rFonts w:ascii="Calibri" w:eastAsia="AvenirLTStd-Light" w:hAnsi="Calibri" w:cs="AvenirLTStd-Light"/>
                <w:i/>
              </w:rPr>
              <w:t xml:space="preserve"> ontwikkeling verlopen van de</w:t>
            </w:r>
            <w:r w:rsidRPr="005565F2">
              <w:rPr>
                <w:rFonts w:ascii="Calibri" w:eastAsia="AvenirLTStd-Light" w:hAnsi="Calibri" w:cs="AvenirLTStd-Light"/>
                <w:i/>
              </w:rPr>
              <w:t xml:space="preserve"> </w:t>
            </w:r>
            <w:r>
              <w:rPr>
                <w:rFonts w:ascii="Calibri" w:eastAsia="AvenirLTStd-Light" w:hAnsi="Calibri" w:cs="AvenirLTStd-Light"/>
                <w:i/>
              </w:rPr>
              <w:t>aandachtspunten</w:t>
            </w:r>
            <w:r w:rsidRPr="005565F2">
              <w:rPr>
                <w:rFonts w:ascii="Calibri" w:eastAsia="AvenirLTStd-Light" w:hAnsi="Calibri" w:cs="AvenirLTStd-Light"/>
                <w:i/>
              </w:rPr>
              <w:t xml:space="preserve"> van de opleiding</w:t>
            </w:r>
            <w:r>
              <w:rPr>
                <w:rFonts w:ascii="Calibri" w:eastAsia="AvenirLTStd-Light" w:hAnsi="Calibri" w:cs="AvenirLTStd-Light"/>
                <w:i/>
              </w:rPr>
              <w:t xml:space="preserve"> t.o.v. de vorige meting van dit domein</w:t>
            </w:r>
            <w:r w:rsidRPr="005565F2">
              <w:rPr>
                <w:rFonts w:ascii="Calibri" w:eastAsia="AvenirLTStd-Light" w:hAnsi="Calibri" w:cs="AvenirLTStd-Light"/>
                <w:i/>
              </w:rPr>
              <w:t>?</w:t>
            </w:r>
            <w:r>
              <w:rPr>
                <w:rFonts w:ascii="Calibri" w:eastAsia="AvenirLTStd-Light" w:hAnsi="Calibri" w:cs="AvenirLTStd-Light"/>
                <w:i/>
              </w:rPr>
              <w:t xml:space="preserve"> (Verbeterplanning)</w:t>
            </w:r>
          </w:p>
        </w:tc>
      </w:tr>
      <w:tr w:rsidR="00F9490D" w:rsidRPr="005565F2" w14:paraId="5C6BF3ED" w14:textId="77777777" w:rsidTr="00F865C3">
        <w:tc>
          <w:tcPr>
            <w:tcW w:w="9122" w:type="dxa"/>
            <w:tcBorders>
              <w:top w:val="single" w:sz="4" w:space="0" w:color="auto"/>
              <w:left w:val="single" w:sz="4" w:space="0" w:color="auto"/>
              <w:bottom w:val="single" w:sz="4" w:space="0" w:color="auto"/>
              <w:right w:val="single" w:sz="4" w:space="0" w:color="auto"/>
            </w:tcBorders>
          </w:tcPr>
          <w:p w14:paraId="6A0BA954" w14:textId="77777777" w:rsidR="00F9490D" w:rsidRPr="005565F2" w:rsidRDefault="00F9490D" w:rsidP="00F9490D">
            <w:pPr>
              <w:pStyle w:val="Lijstalinea"/>
              <w:numPr>
                <w:ilvl w:val="0"/>
                <w:numId w:val="9"/>
              </w:numPr>
              <w:autoSpaceDE w:val="0"/>
              <w:autoSpaceDN w:val="0"/>
              <w:adjustRightInd w:val="0"/>
              <w:spacing w:after="0"/>
              <w:rPr>
                <w:rFonts w:ascii="Calibri" w:eastAsia="AvenirLTStd-Light" w:hAnsi="Calibri" w:cs="AvenirLTStd-Light"/>
              </w:rPr>
            </w:pPr>
          </w:p>
        </w:tc>
      </w:tr>
      <w:tr w:rsidR="00F9490D" w:rsidRPr="004310D7" w14:paraId="392103B7"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3479A0F7" w14:textId="77777777" w:rsidR="00F9490D" w:rsidRPr="004310D7" w:rsidRDefault="00F9490D" w:rsidP="00F865C3">
            <w:pPr>
              <w:autoSpaceDE w:val="0"/>
              <w:autoSpaceDN w:val="0"/>
              <w:adjustRightInd w:val="0"/>
              <w:rPr>
                <w:rFonts w:ascii="Calibri" w:eastAsia="AvenirLTStd-Light" w:hAnsi="Calibri" w:cs="AvenirLTStd-Light"/>
                <w:i/>
              </w:rPr>
            </w:pPr>
            <w:r>
              <w:rPr>
                <w:rFonts w:ascii="Calibri" w:eastAsia="AvenirLTStd-Light" w:hAnsi="Calibri" w:cs="AvenirLTStd-Light"/>
                <w:i/>
              </w:rPr>
              <w:t>4. Welke progressie is waarneembaar?</w:t>
            </w:r>
          </w:p>
        </w:tc>
      </w:tr>
      <w:tr w:rsidR="00F9490D" w:rsidRPr="00963F09" w14:paraId="686C598A" w14:textId="77777777" w:rsidTr="00F865C3">
        <w:tc>
          <w:tcPr>
            <w:tcW w:w="9122" w:type="dxa"/>
            <w:tcBorders>
              <w:top w:val="single" w:sz="4" w:space="0" w:color="auto"/>
              <w:left w:val="single" w:sz="4" w:space="0" w:color="auto"/>
              <w:bottom w:val="single" w:sz="4" w:space="0" w:color="auto"/>
              <w:right w:val="single" w:sz="4" w:space="0" w:color="auto"/>
            </w:tcBorders>
          </w:tcPr>
          <w:p w14:paraId="4298511B" w14:textId="77777777" w:rsidR="00F9490D" w:rsidRPr="00963F09" w:rsidRDefault="00F9490D" w:rsidP="00F9490D">
            <w:pPr>
              <w:pStyle w:val="Lijstalinea"/>
              <w:numPr>
                <w:ilvl w:val="0"/>
                <w:numId w:val="9"/>
              </w:numPr>
              <w:autoSpaceDE w:val="0"/>
              <w:autoSpaceDN w:val="0"/>
              <w:adjustRightInd w:val="0"/>
              <w:spacing w:after="0"/>
              <w:rPr>
                <w:rFonts w:ascii="Calibri" w:eastAsia="AvenirLTStd-Light" w:hAnsi="Calibri" w:cs="AvenirLTStd-Light"/>
              </w:rPr>
            </w:pPr>
          </w:p>
        </w:tc>
      </w:tr>
      <w:tr w:rsidR="00F9490D" w:rsidRPr="005565F2" w14:paraId="550E0D26"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1FB3F015"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5. Welke punten zouden we in de komende vijf jaar willen verbeteren?</w:t>
            </w:r>
          </w:p>
        </w:tc>
      </w:tr>
      <w:tr w:rsidR="00F9490D" w:rsidRPr="005565F2" w14:paraId="0F91F82C" w14:textId="77777777" w:rsidTr="00F865C3">
        <w:tc>
          <w:tcPr>
            <w:tcW w:w="9122" w:type="dxa"/>
            <w:tcBorders>
              <w:top w:val="single" w:sz="4" w:space="0" w:color="auto"/>
              <w:left w:val="single" w:sz="4" w:space="0" w:color="auto"/>
              <w:bottom w:val="single" w:sz="4" w:space="0" w:color="auto"/>
              <w:right w:val="single" w:sz="4" w:space="0" w:color="auto"/>
            </w:tcBorders>
          </w:tcPr>
          <w:p w14:paraId="171B5B80" w14:textId="77777777" w:rsidR="00F9490D" w:rsidRPr="005565F2" w:rsidRDefault="00F9490D" w:rsidP="00F9490D">
            <w:pPr>
              <w:pStyle w:val="Lijstalinea"/>
              <w:numPr>
                <w:ilvl w:val="0"/>
                <w:numId w:val="9"/>
              </w:numPr>
              <w:autoSpaceDE w:val="0"/>
              <w:autoSpaceDN w:val="0"/>
              <w:adjustRightInd w:val="0"/>
              <w:spacing w:after="0"/>
              <w:rPr>
                <w:rFonts w:ascii="Calibri" w:eastAsia="AvenirLTStd-Light" w:hAnsi="Calibri" w:cs="AvenirLTStd-Light"/>
              </w:rPr>
            </w:pPr>
          </w:p>
        </w:tc>
      </w:tr>
      <w:tr w:rsidR="00F9490D" w:rsidRPr="005565F2" w14:paraId="554108AA"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6DEA6C13"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6. Bij welke punten zouden we hulp willen hebben van andere instituten? </w:t>
            </w:r>
          </w:p>
        </w:tc>
      </w:tr>
      <w:tr w:rsidR="00F9490D" w:rsidRPr="005565F2" w14:paraId="17024419" w14:textId="77777777" w:rsidTr="00F865C3">
        <w:tc>
          <w:tcPr>
            <w:tcW w:w="9122" w:type="dxa"/>
            <w:tcBorders>
              <w:top w:val="single" w:sz="4" w:space="0" w:color="auto"/>
              <w:left w:val="single" w:sz="4" w:space="0" w:color="auto"/>
              <w:bottom w:val="single" w:sz="4" w:space="0" w:color="auto"/>
              <w:right w:val="single" w:sz="4" w:space="0" w:color="auto"/>
            </w:tcBorders>
          </w:tcPr>
          <w:p w14:paraId="3AF65406" w14:textId="77777777" w:rsidR="00F9490D" w:rsidRPr="005565F2" w:rsidRDefault="00F9490D" w:rsidP="00F9490D">
            <w:pPr>
              <w:pStyle w:val="Lijstalinea"/>
              <w:numPr>
                <w:ilvl w:val="0"/>
                <w:numId w:val="9"/>
              </w:numPr>
              <w:autoSpaceDE w:val="0"/>
              <w:autoSpaceDN w:val="0"/>
              <w:adjustRightInd w:val="0"/>
              <w:spacing w:after="0"/>
              <w:rPr>
                <w:rFonts w:ascii="Calibri" w:eastAsia="AvenirLTStd-Light" w:hAnsi="Calibri" w:cs="AvenirLTStd-Light"/>
              </w:rPr>
            </w:pPr>
          </w:p>
        </w:tc>
      </w:tr>
      <w:tr w:rsidR="00F9490D" w:rsidRPr="005565F2" w14:paraId="59D50FB0"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4CFB255C" w14:textId="77777777" w:rsidR="00F9490D" w:rsidRPr="005565F2" w:rsidRDefault="00F9490D"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7. Met welke punten zouden we andere instituten willen ondersteunen? </w:t>
            </w:r>
          </w:p>
        </w:tc>
      </w:tr>
      <w:tr w:rsidR="00F9490D" w:rsidRPr="005565F2" w14:paraId="544CB126" w14:textId="77777777" w:rsidTr="00F865C3">
        <w:tc>
          <w:tcPr>
            <w:tcW w:w="9122" w:type="dxa"/>
            <w:tcBorders>
              <w:top w:val="single" w:sz="4" w:space="0" w:color="auto"/>
              <w:left w:val="single" w:sz="4" w:space="0" w:color="auto"/>
              <w:bottom w:val="single" w:sz="4" w:space="0" w:color="auto"/>
              <w:right w:val="single" w:sz="4" w:space="0" w:color="auto"/>
            </w:tcBorders>
          </w:tcPr>
          <w:p w14:paraId="5DC7C7E6" w14:textId="77777777" w:rsidR="00F9490D" w:rsidRPr="005565F2" w:rsidRDefault="00F9490D" w:rsidP="00F9490D">
            <w:pPr>
              <w:pStyle w:val="Lijstalinea"/>
              <w:numPr>
                <w:ilvl w:val="0"/>
                <w:numId w:val="9"/>
              </w:numPr>
              <w:autoSpaceDE w:val="0"/>
              <w:autoSpaceDN w:val="0"/>
              <w:adjustRightInd w:val="0"/>
              <w:spacing w:after="0"/>
              <w:rPr>
                <w:rFonts w:ascii="Calibri" w:eastAsia="AvenirLTStd-Light" w:hAnsi="Calibri" w:cs="AvenirLTStd-Light"/>
              </w:rPr>
            </w:pPr>
          </w:p>
        </w:tc>
      </w:tr>
    </w:tbl>
    <w:p w14:paraId="64DE3909" w14:textId="77777777" w:rsidR="00726332" w:rsidRDefault="00726332">
      <w:pPr>
        <w:rPr>
          <w:rFonts w:ascii="Calibri" w:eastAsia="AvenirLTStd-Light" w:hAnsi="Calibri" w:cs="AvenirLTStd-Light"/>
          <w:b/>
          <w:noProof/>
          <w:sz w:val="24"/>
          <w:szCs w:val="24"/>
        </w:rPr>
      </w:pPr>
    </w:p>
    <w:p w14:paraId="3C3EFBE4" w14:textId="77777777" w:rsidR="00726332" w:rsidRDefault="000A440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55"/>
        <w:gridCol w:w="998"/>
        <w:gridCol w:w="1985"/>
        <w:gridCol w:w="1784"/>
      </w:tblGrid>
      <w:tr w:rsidR="000D5388" w:rsidRPr="00E30423" w14:paraId="342BE3FB" w14:textId="77777777" w:rsidTr="00C25762">
        <w:tc>
          <w:tcPr>
            <w:tcW w:w="9122" w:type="dxa"/>
            <w:gridSpan w:val="4"/>
            <w:tcBorders>
              <w:top w:val="single" w:sz="4" w:space="0" w:color="auto"/>
              <w:left w:val="single" w:sz="4" w:space="0" w:color="auto"/>
              <w:bottom w:val="single" w:sz="4" w:space="0" w:color="auto"/>
              <w:right w:val="single" w:sz="4" w:space="0" w:color="auto"/>
            </w:tcBorders>
            <w:shd w:val="pct10" w:color="auto" w:fill="auto"/>
          </w:tcPr>
          <w:p w14:paraId="17DA7E4C" w14:textId="77777777" w:rsidR="000D5388" w:rsidRPr="00E30423" w:rsidRDefault="000D5388" w:rsidP="00C25762">
            <w:pPr>
              <w:autoSpaceDE w:val="0"/>
              <w:autoSpaceDN w:val="0"/>
              <w:adjustRightInd w:val="0"/>
              <w:spacing w:after="0"/>
              <w:rPr>
                <w:rFonts w:ascii="Calibri" w:eastAsia="AvenirLTStd-Light" w:hAnsi="Calibri" w:cs="AvenirLTStd-Light"/>
                <w:b/>
              </w:rPr>
            </w:pPr>
            <w:r>
              <w:rPr>
                <w:rFonts w:ascii="Calibri" w:eastAsia="AvenirLTStd-Light" w:hAnsi="Calibri" w:cs="AvenirLTStd-Light"/>
                <w:b/>
              </w:rPr>
              <w:lastRenderedPageBreak/>
              <w:t>Verbeterplanning</w:t>
            </w:r>
          </w:p>
        </w:tc>
      </w:tr>
      <w:tr w:rsidR="000D5388" w:rsidRPr="00C66092" w14:paraId="4007D5C4" w14:textId="77777777" w:rsidTr="00C25762">
        <w:tc>
          <w:tcPr>
            <w:tcW w:w="4355" w:type="dxa"/>
            <w:tcBorders>
              <w:top w:val="single" w:sz="4" w:space="0" w:color="auto"/>
              <w:left w:val="single" w:sz="4" w:space="0" w:color="auto"/>
              <w:right w:val="nil"/>
            </w:tcBorders>
            <w:shd w:val="pct10" w:color="auto" w:fill="auto"/>
          </w:tcPr>
          <w:p w14:paraId="12D5DAC5"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Wat</w:t>
            </w:r>
          </w:p>
        </w:tc>
        <w:tc>
          <w:tcPr>
            <w:tcW w:w="998" w:type="dxa"/>
            <w:tcBorders>
              <w:top w:val="single" w:sz="4" w:space="0" w:color="auto"/>
              <w:left w:val="nil"/>
              <w:right w:val="nil"/>
            </w:tcBorders>
            <w:shd w:val="pct10" w:color="auto" w:fill="auto"/>
          </w:tcPr>
          <w:p w14:paraId="31366F17"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Prioriteit</w:t>
            </w:r>
          </w:p>
        </w:tc>
        <w:tc>
          <w:tcPr>
            <w:tcW w:w="1985" w:type="dxa"/>
            <w:tcBorders>
              <w:top w:val="single" w:sz="4" w:space="0" w:color="auto"/>
              <w:left w:val="nil"/>
              <w:bottom w:val="single" w:sz="4" w:space="0" w:color="auto"/>
              <w:right w:val="nil"/>
            </w:tcBorders>
            <w:shd w:val="pct10" w:color="auto" w:fill="auto"/>
          </w:tcPr>
          <w:p w14:paraId="10508FB0"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Wie</w:t>
            </w:r>
          </w:p>
        </w:tc>
        <w:tc>
          <w:tcPr>
            <w:tcW w:w="1784" w:type="dxa"/>
            <w:tcBorders>
              <w:top w:val="single" w:sz="4" w:space="0" w:color="auto"/>
              <w:left w:val="nil"/>
              <w:bottom w:val="single" w:sz="4" w:space="0" w:color="auto"/>
              <w:right w:val="single" w:sz="4" w:space="0" w:color="auto"/>
            </w:tcBorders>
            <w:shd w:val="pct10" w:color="auto" w:fill="auto"/>
          </w:tcPr>
          <w:p w14:paraId="7DA50D9A"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Wanneer</w:t>
            </w:r>
          </w:p>
        </w:tc>
      </w:tr>
      <w:tr w:rsidR="000D5388" w:rsidRPr="00C66092" w14:paraId="35653F23" w14:textId="77777777" w:rsidTr="00C25762">
        <w:tc>
          <w:tcPr>
            <w:tcW w:w="9122" w:type="dxa"/>
            <w:gridSpan w:val="4"/>
            <w:tcBorders>
              <w:top w:val="single" w:sz="4" w:space="0" w:color="auto"/>
              <w:left w:val="single" w:sz="4" w:space="0" w:color="auto"/>
              <w:right w:val="single" w:sz="4" w:space="0" w:color="auto"/>
            </w:tcBorders>
          </w:tcPr>
          <w:p w14:paraId="07A08D9C" w14:textId="77777777" w:rsidR="000D5388" w:rsidRDefault="000D5388" w:rsidP="00C25762">
            <w:pPr>
              <w:autoSpaceDE w:val="0"/>
              <w:autoSpaceDN w:val="0"/>
              <w:adjustRightInd w:val="0"/>
              <w:spacing w:after="0"/>
              <w:rPr>
                <w:rFonts w:ascii="Calibri" w:eastAsia="AvenirLTStd-Light" w:hAnsi="Calibri" w:cs="AvenirLTStd-Light"/>
                <w:i/>
              </w:rPr>
            </w:pPr>
          </w:p>
        </w:tc>
      </w:tr>
      <w:tr w:rsidR="000D5388" w:rsidRPr="00C22813" w14:paraId="63ED69AE" w14:textId="77777777" w:rsidTr="00C25762">
        <w:tc>
          <w:tcPr>
            <w:tcW w:w="4355" w:type="dxa"/>
            <w:tcBorders>
              <w:left w:val="single" w:sz="4" w:space="0" w:color="auto"/>
              <w:right w:val="single" w:sz="4" w:space="0" w:color="auto"/>
            </w:tcBorders>
          </w:tcPr>
          <w:p w14:paraId="0833F4AA"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C3DD428"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7B00D76C" w14:textId="77777777" w:rsidR="000D5388" w:rsidRPr="006C26D5"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A5542B8" w14:textId="77777777" w:rsidR="000D5388" w:rsidRPr="00C22813" w:rsidRDefault="000D5388" w:rsidP="00C25762">
            <w:pPr>
              <w:autoSpaceDE w:val="0"/>
              <w:autoSpaceDN w:val="0"/>
              <w:adjustRightInd w:val="0"/>
              <w:spacing w:after="0"/>
              <w:rPr>
                <w:rFonts w:ascii="Calibri" w:eastAsia="AvenirLTStd-Light" w:hAnsi="Calibri" w:cs="AvenirLTStd-Light"/>
              </w:rPr>
            </w:pPr>
          </w:p>
        </w:tc>
      </w:tr>
      <w:tr w:rsidR="000D5388" w:rsidRPr="00C22813" w14:paraId="4178FD46" w14:textId="77777777" w:rsidTr="00C25762">
        <w:tc>
          <w:tcPr>
            <w:tcW w:w="4355" w:type="dxa"/>
            <w:tcBorders>
              <w:left w:val="single" w:sz="4" w:space="0" w:color="auto"/>
              <w:right w:val="single" w:sz="4" w:space="0" w:color="auto"/>
            </w:tcBorders>
          </w:tcPr>
          <w:p w14:paraId="25FC141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529AEAE7"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1C327D22"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57F7335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62686DDC" w14:textId="77777777" w:rsidTr="00C25762">
        <w:tc>
          <w:tcPr>
            <w:tcW w:w="4355" w:type="dxa"/>
            <w:tcBorders>
              <w:left w:val="single" w:sz="4" w:space="0" w:color="auto"/>
              <w:right w:val="single" w:sz="4" w:space="0" w:color="auto"/>
            </w:tcBorders>
          </w:tcPr>
          <w:p w14:paraId="5999458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680C9FAF"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756E86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C1E532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14904EE3" w14:textId="77777777" w:rsidTr="00C25762">
        <w:tc>
          <w:tcPr>
            <w:tcW w:w="4355" w:type="dxa"/>
            <w:tcBorders>
              <w:left w:val="single" w:sz="4" w:space="0" w:color="auto"/>
              <w:right w:val="single" w:sz="4" w:space="0" w:color="auto"/>
            </w:tcBorders>
          </w:tcPr>
          <w:p w14:paraId="5B4B6C68"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778AC9AA"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2677093"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5568DF1"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2CEE9081" w14:textId="77777777" w:rsidTr="00C25762">
        <w:tc>
          <w:tcPr>
            <w:tcW w:w="4355" w:type="dxa"/>
            <w:tcBorders>
              <w:left w:val="single" w:sz="4" w:space="0" w:color="auto"/>
              <w:right w:val="single" w:sz="4" w:space="0" w:color="auto"/>
            </w:tcBorders>
          </w:tcPr>
          <w:p w14:paraId="7F2F295C"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F52B8E4"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38BD01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15BA7386"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33B8915A" w14:textId="77777777" w:rsidTr="00C25762">
        <w:tc>
          <w:tcPr>
            <w:tcW w:w="4355" w:type="dxa"/>
            <w:tcBorders>
              <w:left w:val="single" w:sz="4" w:space="0" w:color="auto"/>
              <w:right w:val="single" w:sz="4" w:space="0" w:color="auto"/>
            </w:tcBorders>
          </w:tcPr>
          <w:p w14:paraId="572A80E0"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149EED51"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002EB08"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AFF6AFE" w14:textId="77777777" w:rsidR="000D5388" w:rsidRDefault="000D5388" w:rsidP="00C25762">
            <w:pPr>
              <w:autoSpaceDE w:val="0"/>
              <w:autoSpaceDN w:val="0"/>
              <w:adjustRightInd w:val="0"/>
              <w:spacing w:after="0"/>
              <w:rPr>
                <w:rFonts w:ascii="Calibri" w:eastAsia="AvenirLTStd-Light" w:hAnsi="Calibri" w:cs="AvenirLTStd-Light"/>
              </w:rPr>
            </w:pPr>
          </w:p>
        </w:tc>
      </w:tr>
      <w:tr w:rsidR="000D5388" w:rsidRPr="00C22813" w14:paraId="15BE1C3A" w14:textId="77777777" w:rsidTr="00C25762">
        <w:tc>
          <w:tcPr>
            <w:tcW w:w="4355" w:type="dxa"/>
            <w:tcBorders>
              <w:left w:val="single" w:sz="4" w:space="0" w:color="auto"/>
              <w:bottom w:val="single" w:sz="4" w:space="0" w:color="auto"/>
              <w:right w:val="single" w:sz="4" w:space="0" w:color="auto"/>
            </w:tcBorders>
          </w:tcPr>
          <w:p w14:paraId="4AAD05EF"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bottom w:val="single" w:sz="4" w:space="0" w:color="auto"/>
              <w:right w:val="single" w:sz="4" w:space="0" w:color="auto"/>
            </w:tcBorders>
          </w:tcPr>
          <w:p w14:paraId="6AC96C4D"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C4CB4F1"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35C65BD7" w14:textId="77777777" w:rsidR="000D5388" w:rsidRPr="00066CAA" w:rsidRDefault="000D5388" w:rsidP="00C25762">
            <w:pPr>
              <w:autoSpaceDE w:val="0"/>
              <w:autoSpaceDN w:val="0"/>
              <w:adjustRightInd w:val="0"/>
              <w:spacing w:after="0"/>
              <w:rPr>
                <w:rFonts w:ascii="Calibri" w:eastAsia="AvenirLTStd-Light" w:hAnsi="Calibri" w:cs="AvenirLTStd-Light"/>
                <w:spacing w:val="-3"/>
              </w:rPr>
            </w:pPr>
          </w:p>
        </w:tc>
      </w:tr>
    </w:tbl>
    <w:p w14:paraId="29531F9C" w14:textId="6415136C" w:rsidR="00963F09" w:rsidRDefault="00963F09" w:rsidP="00963F09">
      <w:pPr>
        <w:spacing w:before="2"/>
        <w:rPr>
          <w:rFonts w:eastAsia="Times New Roman" w:cs="Times New Roman"/>
          <w:sz w:val="16"/>
          <w:szCs w:val="16"/>
        </w:rPr>
      </w:pPr>
      <w:r w:rsidRPr="00263BA7">
        <w:rPr>
          <w:rFonts w:eastAsia="Times New Roman" w:cs="Times New Roman"/>
          <w:sz w:val="16"/>
          <w:szCs w:val="16"/>
        </w:rPr>
        <w:t>Prioriteit 1: Binnen 0,5 jaar oppakken</w:t>
      </w:r>
      <w:r>
        <w:rPr>
          <w:rFonts w:eastAsia="Times New Roman" w:cs="Times New Roman"/>
          <w:sz w:val="16"/>
          <w:szCs w:val="16"/>
        </w:rPr>
        <w:tab/>
      </w:r>
      <w:r w:rsidRPr="00263BA7">
        <w:rPr>
          <w:rFonts w:eastAsia="Times New Roman" w:cs="Times New Roman"/>
          <w:sz w:val="16"/>
          <w:szCs w:val="16"/>
        </w:rPr>
        <w:t>Prioriteit 2: Binnen 1 jaar oppakken</w:t>
      </w:r>
      <w:r>
        <w:rPr>
          <w:rFonts w:eastAsia="Times New Roman" w:cs="Times New Roman"/>
          <w:sz w:val="16"/>
          <w:szCs w:val="16"/>
        </w:rPr>
        <w:tab/>
      </w:r>
      <w:r w:rsidRPr="00263BA7">
        <w:rPr>
          <w:rFonts w:eastAsia="Times New Roman" w:cs="Times New Roman"/>
          <w:sz w:val="16"/>
          <w:szCs w:val="16"/>
        </w:rPr>
        <w:t>Prioriteit 3: Zonder datum</w:t>
      </w:r>
      <w:r>
        <w:rPr>
          <w:rFonts w:eastAsia="Times New Roman" w:cs="Times New Roman"/>
          <w:sz w:val="16"/>
          <w:szCs w:val="16"/>
        </w:rPr>
        <w:t xml:space="preserve"> -&gt; planning volgt in [jaar]</w:t>
      </w:r>
    </w:p>
    <w:p w14:paraId="5BB93F12" w14:textId="77777777" w:rsidR="000A4401" w:rsidRDefault="000A4401" w:rsidP="00203C90">
      <w:pPr>
        <w:spacing w:after="0"/>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0D5388" w:rsidRPr="005565F2" w14:paraId="6EEE982C" w14:textId="77777777" w:rsidTr="00C25762">
        <w:tc>
          <w:tcPr>
            <w:tcW w:w="9122" w:type="dxa"/>
            <w:tcBorders>
              <w:top w:val="single" w:sz="4" w:space="0" w:color="auto"/>
              <w:left w:val="single" w:sz="4" w:space="0" w:color="auto"/>
              <w:bottom w:val="single" w:sz="4" w:space="0" w:color="auto"/>
              <w:right w:val="single" w:sz="4" w:space="0" w:color="auto"/>
            </w:tcBorders>
            <w:shd w:val="pct10" w:color="auto" w:fill="auto"/>
          </w:tcPr>
          <w:p w14:paraId="32512B15" w14:textId="77777777" w:rsidR="000D5388" w:rsidRPr="005565F2" w:rsidRDefault="000D5388" w:rsidP="00C25762">
            <w:pPr>
              <w:autoSpaceDE w:val="0"/>
              <w:autoSpaceDN w:val="0"/>
              <w:adjustRightInd w:val="0"/>
              <w:spacing w:after="0"/>
              <w:rPr>
                <w:rFonts w:ascii="Calibri" w:eastAsia="AvenirLTStd-Light" w:hAnsi="Calibri" w:cs="AvenirLTStd-Light"/>
                <w:b/>
              </w:rPr>
            </w:pPr>
            <w:r w:rsidRPr="005565F2">
              <w:rPr>
                <w:rFonts w:ascii="Calibri" w:eastAsia="AvenirLTStd-Light" w:hAnsi="Calibri" w:cs="AvenirLTStd-Light"/>
                <w:b/>
              </w:rPr>
              <w:t xml:space="preserve">Aanbevelingen SOON </w:t>
            </w:r>
            <w:r w:rsidRPr="00A375EE">
              <w:rPr>
                <w:rFonts w:ascii="Calibri"/>
                <w:b/>
                <w:spacing w:val="-2"/>
              </w:rPr>
              <w:t xml:space="preserve">t.b.v. </w:t>
            </w:r>
            <w:r>
              <w:rPr>
                <w:rFonts w:ascii="Calibri"/>
                <w:b/>
                <w:spacing w:val="-2"/>
              </w:rPr>
              <w:t>verbeteringen in dit domein van Metis</w:t>
            </w:r>
          </w:p>
        </w:tc>
      </w:tr>
      <w:tr w:rsidR="000D5388" w:rsidRPr="005565F2" w14:paraId="7E9AD246" w14:textId="77777777" w:rsidTr="00C25762">
        <w:tc>
          <w:tcPr>
            <w:tcW w:w="9122" w:type="dxa"/>
            <w:tcBorders>
              <w:top w:val="single" w:sz="4" w:space="0" w:color="auto"/>
              <w:left w:val="single" w:sz="4" w:space="0" w:color="auto"/>
              <w:bottom w:val="single" w:sz="4" w:space="0" w:color="auto"/>
              <w:right w:val="single" w:sz="4" w:space="0" w:color="auto"/>
            </w:tcBorders>
          </w:tcPr>
          <w:p w14:paraId="5250BE21" w14:textId="77777777" w:rsidR="000D5388" w:rsidRPr="005565F2" w:rsidRDefault="000D5388" w:rsidP="00C25762">
            <w:pPr>
              <w:autoSpaceDE w:val="0"/>
              <w:autoSpaceDN w:val="0"/>
              <w:adjustRightInd w:val="0"/>
              <w:spacing w:after="0"/>
              <w:rPr>
                <w:rFonts w:ascii="Calibri" w:eastAsia="AvenirLTStd-Light" w:hAnsi="Calibri" w:cs="AvenirLTStd-Light"/>
              </w:rPr>
            </w:pPr>
          </w:p>
        </w:tc>
      </w:tr>
    </w:tbl>
    <w:p w14:paraId="2F1ACDAD" w14:textId="77777777" w:rsidR="000D5388" w:rsidRDefault="000D5388">
      <w:pPr>
        <w:rPr>
          <w:b/>
          <w:sz w:val="28"/>
          <w:szCs w:val="28"/>
        </w:rPr>
      </w:pPr>
      <w:r>
        <w:rPr>
          <w:b/>
          <w:sz w:val="28"/>
          <w:szCs w:val="28"/>
        </w:rPr>
        <w:br w:type="page"/>
      </w:r>
    </w:p>
    <w:p w14:paraId="6A7C0827" w14:textId="20BDDED8" w:rsidR="00D45EC6" w:rsidRDefault="00D45EC6" w:rsidP="00D45EC6">
      <w:pPr>
        <w:spacing w:after="0"/>
        <w:rPr>
          <w:b/>
          <w:sz w:val="28"/>
          <w:szCs w:val="28"/>
        </w:rPr>
      </w:pPr>
      <w:r w:rsidRPr="00790C10">
        <w:rPr>
          <w:b/>
          <w:sz w:val="28"/>
          <w:szCs w:val="28"/>
        </w:rPr>
        <w:lastRenderedPageBreak/>
        <w:t xml:space="preserve">Scoretabellen </w:t>
      </w:r>
    </w:p>
    <w:p w14:paraId="3351B55B" w14:textId="77777777" w:rsidR="000A576E" w:rsidRDefault="000A576E" w:rsidP="00D45EC6">
      <w:pPr>
        <w:spacing w:after="0"/>
        <w:rPr>
          <w:b/>
          <w:sz w:val="28"/>
          <w:szCs w:val="28"/>
        </w:rPr>
      </w:pPr>
    </w:p>
    <w:p w14:paraId="60A74131" w14:textId="77777777" w:rsidR="000A576E" w:rsidRPr="00963F09" w:rsidRDefault="000A576E" w:rsidP="00D45EC6">
      <w:pPr>
        <w:spacing w:after="0"/>
        <w:rPr>
          <w:i/>
        </w:rPr>
      </w:pPr>
      <w:r w:rsidRPr="00963F09">
        <w:rPr>
          <w:i/>
        </w:rPr>
        <w:t xml:space="preserve">De scores krijgen een ‘stoplicht’ mee om uit te drukken hoe het instituut de score interpreteert. </w:t>
      </w:r>
    </w:p>
    <w:p w14:paraId="17970761" w14:textId="008B7280" w:rsidR="00963F09" w:rsidRPr="00963F09" w:rsidRDefault="00963F09" w:rsidP="00D45EC6">
      <w:pPr>
        <w:spacing w:after="0"/>
        <w:rPr>
          <w:i/>
        </w:rPr>
      </w:pPr>
      <w:r w:rsidRPr="00963F09">
        <w:rPr>
          <w:i/>
        </w:rPr>
        <w:t>Gebruik hiervoor het vak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25"/>
      </w:tblGrid>
      <w:tr w:rsidR="000A576E" w:rsidRPr="0043646A" w14:paraId="138CAAD2" w14:textId="77777777" w:rsidTr="000A576E">
        <w:tc>
          <w:tcPr>
            <w:tcW w:w="1526" w:type="dxa"/>
          </w:tcPr>
          <w:p w14:paraId="0B7CEC8A"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Score X</w:t>
            </w:r>
          </w:p>
        </w:tc>
        <w:tc>
          <w:tcPr>
            <w:tcW w:w="1134" w:type="dxa"/>
            <w:shd w:val="clear" w:color="auto" w:fill="00FF00"/>
          </w:tcPr>
          <w:p w14:paraId="528B27A6"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Goed</w:t>
            </w:r>
          </w:p>
        </w:tc>
        <w:tc>
          <w:tcPr>
            <w:tcW w:w="1276" w:type="dxa"/>
            <w:shd w:val="clear" w:color="auto" w:fill="FF9900"/>
          </w:tcPr>
          <w:p w14:paraId="3F7CEA04"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Voldoende</w:t>
            </w:r>
          </w:p>
        </w:tc>
        <w:tc>
          <w:tcPr>
            <w:tcW w:w="1417" w:type="dxa"/>
            <w:shd w:val="clear" w:color="auto" w:fill="FF0000"/>
          </w:tcPr>
          <w:p w14:paraId="362A65B5"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Onvoldoende</w:t>
            </w:r>
          </w:p>
        </w:tc>
      </w:tr>
    </w:tbl>
    <w:p w14:paraId="1681FA81" w14:textId="77777777" w:rsidR="000A576E" w:rsidRDefault="000A576E" w:rsidP="00D45EC6">
      <w:pPr>
        <w:spacing w:after="0"/>
        <w:rPr>
          <w:b/>
          <w:sz w:val="28"/>
          <w:szCs w:val="28"/>
        </w:rPr>
      </w:pPr>
    </w:p>
    <w:p w14:paraId="6260412D" w14:textId="44DF7A71" w:rsidR="00AD3EEC" w:rsidRPr="00BE2FB6" w:rsidRDefault="001D2B90" w:rsidP="00EC2344">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t>7</w:t>
      </w:r>
      <w:r w:rsidR="00C25762">
        <w:rPr>
          <w:rFonts w:ascii="Calibri" w:eastAsia="AvenirLTStd-Light" w:hAnsi="Calibri" w:cs="AvenirLTStd-Light"/>
          <w:b/>
          <w:noProof/>
          <w:sz w:val="24"/>
          <w:szCs w:val="24"/>
        </w:rPr>
        <w:t xml:space="preserve">a. </w:t>
      </w:r>
      <w:r>
        <w:rPr>
          <w:rFonts w:ascii="Calibri" w:eastAsia="AvenirLTStd-Light" w:hAnsi="Calibri" w:cs="AvenirLTStd-Light"/>
          <w:b/>
          <w:noProof/>
          <w:sz w:val="24"/>
          <w:szCs w:val="24"/>
        </w:rPr>
        <w:t>Inrichting van de organisatie</w:t>
      </w:r>
    </w:p>
    <w:p w14:paraId="21B142E7" w14:textId="77777777" w:rsidR="00711D14" w:rsidRPr="005767B9" w:rsidRDefault="00711D14"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E03163" w:rsidRPr="00B5204D" w14:paraId="1161718E" w14:textId="77777777" w:rsidTr="00234872">
        <w:tc>
          <w:tcPr>
            <w:tcW w:w="9122" w:type="dxa"/>
            <w:gridSpan w:val="8"/>
            <w:shd w:val="clear" w:color="auto" w:fill="auto"/>
          </w:tcPr>
          <w:p w14:paraId="28604C72" w14:textId="322552D1" w:rsidR="00E03163" w:rsidRPr="00B5204D" w:rsidRDefault="00E03163" w:rsidP="00EC2344">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1D2B90" w:rsidRPr="00110B18">
              <w:rPr>
                <w:rFonts w:ascii="Calibri" w:eastAsia="AvenirLTStd-Light" w:hAnsi="Calibri" w:cs="AvenirLTStd-Light"/>
                <w:b/>
              </w:rPr>
              <w:t>7a.1 Strategie</w:t>
            </w:r>
          </w:p>
        </w:tc>
      </w:tr>
      <w:tr w:rsidR="00C25762" w:rsidRPr="001D2B90" w14:paraId="24D106ED" w14:textId="77777777" w:rsidTr="00C25762">
        <w:tc>
          <w:tcPr>
            <w:tcW w:w="8188" w:type="dxa"/>
            <w:gridSpan w:val="7"/>
            <w:tcBorders>
              <w:bottom w:val="single" w:sz="4" w:space="0" w:color="auto"/>
            </w:tcBorders>
          </w:tcPr>
          <w:p w14:paraId="79E4FD65" w14:textId="181E3555" w:rsidR="00C25762" w:rsidRPr="001D2B90" w:rsidRDefault="001D2B90" w:rsidP="00C25762">
            <w:pPr>
              <w:autoSpaceDE w:val="0"/>
              <w:autoSpaceDN w:val="0"/>
              <w:adjustRightInd w:val="0"/>
              <w:spacing w:after="0"/>
              <w:rPr>
                <w:rFonts w:ascii="Calibri" w:hAnsi="Calibri" w:cs="Lucida Sans Unicode"/>
                <w:b/>
                <w:i/>
              </w:rPr>
            </w:pPr>
            <w:r w:rsidRPr="001D2B90">
              <w:rPr>
                <w:rFonts w:ascii="Calibri" w:eastAsia="AvenirLTStd-Light" w:hAnsi="Calibri"/>
                <w:i/>
              </w:rPr>
              <w:t>Het instituut heeft een op de visie gebaseerde strategie, waarin de lange termijn doelen helder omschreven staan. Met een eigen strategie is het instituut in staat zich van andere instituten te onderscheiden.</w:t>
            </w:r>
          </w:p>
        </w:tc>
        <w:tc>
          <w:tcPr>
            <w:tcW w:w="934" w:type="dxa"/>
            <w:tcBorders>
              <w:bottom w:val="single" w:sz="4" w:space="0" w:color="auto"/>
            </w:tcBorders>
          </w:tcPr>
          <w:p w14:paraId="60D9F676" w14:textId="77777777" w:rsidR="00C25762" w:rsidRPr="001D2B90" w:rsidRDefault="00C25762" w:rsidP="00C25762">
            <w:pPr>
              <w:autoSpaceDE w:val="0"/>
              <w:autoSpaceDN w:val="0"/>
              <w:adjustRightInd w:val="0"/>
              <w:spacing w:after="0"/>
              <w:jc w:val="right"/>
              <w:rPr>
                <w:rFonts w:ascii="Calibri" w:hAnsi="Calibri" w:cs="Lucida Sans Unicode"/>
                <w:b/>
                <w:i/>
              </w:rPr>
            </w:pPr>
          </w:p>
        </w:tc>
      </w:tr>
      <w:tr w:rsidR="00F71FBA" w:rsidRPr="0043646A" w14:paraId="4E034BA6" w14:textId="77777777" w:rsidTr="00963F09">
        <w:tc>
          <w:tcPr>
            <w:tcW w:w="8188" w:type="dxa"/>
            <w:gridSpan w:val="7"/>
            <w:shd w:val="pct10" w:color="auto" w:fill="auto"/>
          </w:tcPr>
          <w:p w14:paraId="5B75FC9D" w14:textId="1D34DC8B" w:rsidR="00F71FBA"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a. Strategie van de organisatie is vastgelegd in een jaarp</w:t>
            </w:r>
            <w:r>
              <w:rPr>
                <w:rFonts w:ascii="Calibri" w:eastAsia="AvenirLTStd-Light" w:hAnsi="Calibri" w:cs="AvenirLTStd-Light"/>
              </w:rPr>
              <w:t xml:space="preserve">lan en/of jaarverslag. </w:t>
            </w:r>
          </w:p>
        </w:tc>
        <w:tc>
          <w:tcPr>
            <w:tcW w:w="934" w:type="dxa"/>
            <w:shd w:val="pct10" w:color="auto" w:fill="auto"/>
          </w:tcPr>
          <w:p w14:paraId="5868F81D" w14:textId="00B45A37" w:rsidR="00F71FBA" w:rsidRPr="00914F2A" w:rsidRDefault="00963F09" w:rsidP="00963F09">
            <w:pPr>
              <w:autoSpaceDE w:val="0"/>
              <w:autoSpaceDN w:val="0"/>
              <w:adjustRightInd w:val="0"/>
              <w:spacing w:after="0"/>
              <w:jc w:val="center"/>
              <w:rPr>
                <w:rFonts w:ascii="Calibri" w:eastAsia="AvenirLTStd-Light" w:hAnsi="Calibri" w:cs="AvenirLTStd-Light"/>
              </w:rPr>
            </w:pPr>
            <w:r>
              <w:rPr>
                <w:rFonts w:ascii="Calibri" w:eastAsia="AvenirLTStd-Light" w:hAnsi="Calibri" w:cs="AvenirLTStd-Light"/>
              </w:rPr>
              <w:t>*</w:t>
            </w:r>
          </w:p>
        </w:tc>
      </w:tr>
      <w:tr w:rsidR="004C2710" w:rsidRPr="0043646A" w14:paraId="349FDA64" w14:textId="77777777" w:rsidTr="00963F09">
        <w:trPr>
          <w:trHeight w:val="938"/>
        </w:trPr>
        <w:tc>
          <w:tcPr>
            <w:tcW w:w="9122" w:type="dxa"/>
            <w:gridSpan w:val="8"/>
            <w:tcBorders>
              <w:bottom w:val="single" w:sz="4" w:space="0" w:color="auto"/>
            </w:tcBorders>
          </w:tcPr>
          <w:p w14:paraId="6F79F459" w14:textId="77777777" w:rsidR="005D3D0D" w:rsidRPr="00914F2A" w:rsidRDefault="005D3D0D" w:rsidP="005D3D0D">
            <w:pPr>
              <w:autoSpaceDE w:val="0"/>
              <w:autoSpaceDN w:val="0"/>
              <w:adjustRightInd w:val="0"/>
              <w:spacing w:after="0"/>
              <w:rPr>
                <w:rFonts w:ascii="Calibri" w:eastAsia="AvenirLTStd-Light" w:hAnsi="Calibri" w:cs="AvenirLTStd-Light"/>
              </w:rPr>
            </w:pPr>
          </w:p>
        </w:tc>
      </w:tr>
      <w:tr w:rsidR="00E02576" w:rsidRPr="0043646A" w14:paraId="05EAB50E" w14:textId="77777777" w:rsidTr="00963F09">
        <w:tc>
          <w:tcPr>
            <w:tcW w:w="1526" w:type="dxa"/>
            <w:shd w:val="pct10" w:color="auto" w:fill="auto"/>
          </w:tcPr>
          <w:p w14:paraId="738A0312"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0A4B417"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99D9539"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D726E65"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A01E57E"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5CDF394" w14:textId="77777777" w:rsidR="00E02576" w:rsidRPr="00ED4477" w:rsidRDefault="005A198C"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w:t>
            </w:r>
            <w:r w:rsidR="00E02576">
              <w:rPr>
                <w:rFonts w:ascii="Calibri" w:eastAsia="AvenirLTStd-Light" w:hAnsi="Calibri" w:cs="AvenirLTStd-Light"/>
              </w:rPr>
              <w:t xml:space="preserve"> Ja</w:t>
            </w:r>
          </w:p>
        </w:tc>
        <w:tc>
          <w:tcPr>
            <w:tcW w:w="1076" w:type="dxa"/>
            <w:gridSpan w:val="2"/>
            <w:shd w:val="pct10" w:color="auto" w:fill="auto"/>
          </w:tcPr>
          <w:p w14:paraId="790668AD" w14:textId="77777777" w:rsidR="00E02576" w:rsidRPr="00ED4477" w:rsidRDefault="00E02576"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ED4477" w:rsidRPr="0043646A" w14:paraId="153256BF" w14:textId="77777777" w:rsidTr="00963F09">
        <w:tc>
          <w:tcPr>
            <w:tcW w:w="9122" w:type="dxa"/>
            <w:gridSpan w:val="8"/>
            <w:tcBorders>
              <w:bottom w:val="single" w:sz="4" w:space="0" w:color="auto"/>
            </w:tcBorders>
          </w:tcPr>
          <w:p w14:paraId="18308579" w14:textId="77777777" w:rsidR="00ED4477" w:rsidRDefault="00ED4477"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p w14:paraId="187D2CF4" w14:textId="77777777" w:rsidR="00866244" w:rsidRPr="005A198C" w:rsidRDefault="00866244" w:rsidP="005A198C">
            <w:pPr>
              <w:autoSpaceDE w:val="0"/>
              <w:autoSpaceDN w:val="0"/>
              <w:adjustRightInd w:val="0"/>
              <w:spacing w:after="0"/>
              <w:rPr>
                <w:rFonts w:ascii="Calibri" w:eastAsia="AvenirLTStd-Light" w:hAnsi="Calibri" w:cs="AvenirLTStd-Light"/>
              </w:rPr>
            </w:pPr>
          </w:p>
        </w:tc>
      </w:tr>
      <w:tr w:rsidR="00F71FBA" w:rsidRPr="00C25762" w14:paraId="2700896C" w14:textId="77777777" w:rsidTr="00963F09">
        <w:tc>
          <w:tcPr>
            <w:tcW w:w="8188" w:type="dxa"/>
            <w:gridSpan w:val="7"/>
            <w:shd w:val="pct10" w:color="auto" w:fill="auto"/>
          </w:tcPr>
          <w:p w14:paraId="4736A984" w14:textId="0FFD7CE4" w:rsidR="00F71FBA"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b. Er is aandacht voor doelen op de korte (1 jaar) en middellange (5 jaar) term</w:t>
            </w:r>
            <w:r>
              <w:rPr>
                <w:rFonts w:ascii="Calibri" w:eastAsia="AvenirLTStd-Light" w:hAnsi="Calibri" w:cs="AvenirLTStd-Light"/>
              </w:rPr>
              <w:t xml:space="preserve">ijn in deze strategie. </w:t>
            </w:r>
          </w:p>
        </w:tc>
        <w:tc>
          <w:tcPr>
            <w:tcW w:w="934" w:type="dxa"/>
            <w:shd w:val="pct10" w:color="auto" w:fill="auto"/>
          </w:tcPr>
          <w:p w14:paraId="1711F569" w14:textId="67B4504B" w:rsidR="00F71FBA" w:rsidRPr="00C25762" w:rsidRDefault="00872E26" w:rsidP="00872E26">
            <w:pPr>
              <w:autoSpaceDE w:val="0"/>
              <w:autoSpaceDN w:val="0"/>
              <w:adjustRightInd w:val="0"/>
              <w:spacing w:after="0"/>
              <w:jc w:val="center"/>
              <w:rPr>
                <w:rFonts w:ascii="Calibri" w:eastAsia="AvenirLTStd-Light" w:hAnsi="Calibri" w:cs="AvenirLTStd-Light"/>
              </w:rPr>
            </w:pPr>
            <w:r w:rsidRPr="00C25762">
              <w:rPr>
                <w:rFonts w:ascii="Calibri" w:eastAsia="AvenirLTStd-Light" w:hAnsi="Calibri" w:cs="AvenirLTStd-Light"/>
              </w:rPr>
              <w:t>*</w:t>
            </w:r>
          </w:p>
        </w:tc>
      </w:tr>
      <w:tr w:rsidR="00392FF9" w:rsidRPr="0043646A" w14:paraId="7EFE4685" w14:textId="77777777" w:rsidTr="00963F09">
        <w:trPr>
          <w:trHeight w:val="551"/>
        </w:trPr>
        <w:tc>
          <w:tcPr>
            <w:tcW w:w="9122" w:type="dxa"/>
            <w:gridSpan w:val="8"/>
            <w:tcBorders>
              <w:bottom w:val="single" w:sz="4" w:space="0" w:color="auto"/>
            </w:tcBorders>
          </w:tcPr>
          <w:p w14:paraId="5AA4CAA0" w14:textId="77777777" w:rsidR="00392FF9" w:rsidRPr="00914F2A" w:rsidRDefault="00392FF9" w:rsidP="004D1289">
            <w:pPr>
              <w:autoSpaceDE w:val="0"/>
              <w:autoSpaceDN w:val="0"/>
              <w:adjustRightInd w:val="0"/>
              <w:spacing w:after="0"/>
              <w:rPr>
                <w:rFonts w:ascii="Calibri" w:eastAsia="AvenirLTStd-Light" w:hAnsi="Calibri" w:cs="AvenirLTStd-Light"/>
              </w:rPr>
            </w:pPr>
          </w:p>
        </w:tc>
      </w:tr>
      <w:tr w:rsidR="00BE6822" w:rsidRPr="0043646A" w14:paraId="35868F44" w14:textId="77777777" w:rsidTr="00963F09">
        <w:tc>
          <w:tcPr>
            <w:tcW w:w="1526" w:type="dxa"/>
            <w:shd w:val="pct10" w:color="auto" w:fill="auto"/>
          </w:tcPr>
          <w:p w14:paraId="7BE459D1"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256B0B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2C65E2E"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F17F4AA"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511E2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A1B7F5F"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1BF23276"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6C77D7B3" w14:textId="77777777" w:rsidTr="00963F09">
        <w:tc>
          <w:tcPr>
            <w:tcW w:w="9122" w:type="dxa"/>
            <w:gridSpan w:val="8"/>
            <w:tcBorders>
              <w:bottom w:val="single" w:sz="4" w:space="0" w:color="auto"/>
            </w:tcBorders>
          </w:tcPr>
          <w:p w14:paraId="0632F89A" w14:textId="77777777" w:rsidR="005767B9" w:rsidRPr="005B2234" w:rsidRDefault="005767B9" w:rsidP="005B2234">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5B2234">
              <w:rPr>
                <w:rFonts w:ascii="Calibri" w:eastAsia="AvenirLTStd-Light" w:hAnsi="Calibri" w:cs="AvenirLTStd-Light"/>
              </w:rPr>
              <w:t xml:space="preserve"> </w:t>
            </w:r>
          </w:p>
        </w:tc>
      </w:tr>
      <w:tr w:rsidR="00F71FBA" w:rsidRPr="0043646A" w14:paraId="7D6393B1" w14:textId="77777777" w:rsidTr="00963F09">
        <w:tc>
          <w:tcPr>
            <w:tcW w:w="8188" w:type="dxa"/>
            <w:gridSpan w:val="7"/>
            <w:shd w:val="pct10" w:color="auto" w:fill="auto"/>
          </w:tcPr>
          <w:p w14:paraId="4C9AF13A" w14:textId="0AACF9BE" w:rsidR="00F71FBA"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c. Er is een plan van aanpak om gestelde</w:t>
            </w:r>
            <w:r>
              <w:rPr>
                <w:rFonts w:ascii="Calibri" w:eastAsia="AvenirLTStd-Light" w:hAnsi="Calibri" w:cs="AvenirLTStd-Light"/>
              </w:rPr>
              <w:t xml:space="preserve"> doelen te realiseren. </w:t>
            </w:r>
          </w:p>
        </w:tc>
        <w:tc>
          <w:tcPr>
            <w:tcW w:w="934" w:type="dxa"/>
            <w:shd w:val="pct10" w:color="auto" w:fill="auto"/>
          </w:tcPr>
          <w:p w14:paraId="6F251A01" w14:textId="0B794330" w:rsidR="00F71FBA" w:rsidRPr="00914F2A" w:rsidRDefault="00872E26" w:rsidP="0011496A">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92FF9" w:rsidRPr="0043646A" w14:paraId="79FE40A4" w14:textId="77777777" w:rsidTr="00963F09">
        <w:trPr>
          <w:trHeight w:val="263"/>
        </w:trPr>
        <w:tc>
          <w:tcPr>
            <w:tcW w:w="9122" w:type="dxa"/>
            <w:gridSpan w:val="8"/>
            <w:tcBorders>
              <w:bottom w:val="single" w:sz="4" w:space="0" w:color="auto"/>
            </w:tcBorders>
          </w:tcPr>
          <w:p w14:paraId="7025ECE7" w14:textId="77777777" w:rsidR="00392FF9" w:rsidRPr="00914F2A" w:rsidRDefault="00392FF9" w:rsidP="00F5450B">
            <w:pPr>
              <w:autoSpaceDE w:val="0"/>
              <w:autoSpaceDN w:val="0"/>
              <w:adjustRightInd w:val="0"/>
              <w:spacing w:after="0"/>
              <w:rPr>
                <w:rFonts w:ascii="Calibri" w:eastAsia="AvenirLTStd-Light" w:hAnsi="Calibri" w:cs="AvenirLTStd-Light"/>
              </w:rPr>
            </w:pPr>
          </w:p>
        </w:tc>
      </w:tr>
      <w:tr w:rsidR="00BE6822" w:rsidRPr="0043646A" w14:paraId="4395D3BC" w14:textId="77777777" w:rsidTr="00963F09">
        <w:tc>
          <w:tcPr>
            <w:tcW w:w="1526" w:type="dxa"/>
            <w:tcBorders>
              <w:bottom w:val="single" w:sz="4" w:space="0" w:color="auto"/>
            </w:tcBorders>
            <w:shd w:val="pct10" w:color="auto" w:fill="auto"/>
          </w:tcPr>
          <w:p w14:paraId="2A02D4FB"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49B16F55"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3708FB0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6E930BA4"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1A32731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1C75EB09"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72C67C27" w14:textId="77777777" w:rsidR="00BE6822" w:rsidRPr="00ED4477" w:rsidRDefault="00BE6822" w:rsidP="00EC2344">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767B9" w:rsidRPr="0043646A" w14:paraId="2CF30A9C" w14:textId="77777777" w:rsidTr="00963F09">
        <w:tc>
          <w:tcPr>
            <w:tcW w:w="9122" w:type="dxa"/>
            <w:gridSpan w:val="8"/>
            <w:shd w:val="clear" w:color="auto" w:fill="auto"/>
          </w:tcPr>
          <w:p w14:paraId="65E8BEF8" w14:textId="77777777" w:rsidR="005767B9" w:rsidRPr="0011496A" w:rsidRDefault="005767B9" w:rsidP="0011496A">
            <w:pPr>
              <w:autoSpaceDE w:val="0"/>
              <w:autoSpaceDN w:val="0"/>
              <w:adjustRightInd w:val="0"/>
              <w:spacing w:after="0"/>
              <w:rPr>
                <w:rFonts w:ascii="Calibri" w:eastAsia="AvenirLTStd-Light" w:hAnsi="Calibri" w:cs="AvenirLTStd-Light"/>
              </w:rPr>
            </w:pPr>
            <w:r>
              <w:rPr>
                <w:rFonts w:ascii="Calibri" w:eastAsia="AvenirLTStd-Light" w:hAnsi="Calibri" w:cs="AvenirLTStd-Light"/>
              </w:rPr>
              <w:t>Documentatie:</w:t>
            </w:r>
            <w:r w:rsidR="0011496A">
              <w:rPr>
                <w:rFonts w:ascii="Calibri" w:eastAsia="AvenirLTStd-Light" w:hAnsi="Calibri" w:cs="AvenirLTStd-Light"/>
              </w:rPr>
              <w:t xml:space="preserve"> </w:t>
            </w:r>
          </w:p>
        </w:tc>
      </w:tr>
      <w:tr w:rsidR="00493BC7" w:rsidRPr="0043646A" w14:paraId="62AAC0A4" w14:textId="77777777" w:rsidTr="00553C83">
        <w:tc>
          <w:tcPr>
            <w:tcW w:w="8188" w:type="dxa"/>
            <w:gridSpan w:val="7"/>
            <w:shd w:val="pct10" w:color="auto" w:fill="auto"/>
          </w:tcPr>
          <w:p w14:paraId="03DE9118" w14:textId="736F4F97" w:rsidR="00493BC7"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d. Er zijn resultaten van de strategie aa</w:t>
            </w:r>
            <w:r>
              <w:rPr>
                <w:rFonts w:ascii="Calibri" w:eastAsia="AvenirLTStd-Light" w:hAnsi="Calibri" w:cs="AvenirLTStd-Light"/>
              </w:rPr>
              <w:t>ntoonbaar</w:t>
            </w:r>
            <w:r w:rsidR="00F9490D">
              <w:rPr>
                <w:rFonts w:ascii="Calibri" w:eastAsia="AvenirLTStd-Light" w:hAnsi="Calibri" w:cs="AvenirLTStd-Light"/>
              </w:rPr>
              <w:t>.</w:t>
            </w:r>
          </w:p>
        </w:tc>
        <w:tc>
          <w:tcPr>
            <w:tcW w:w="934" w:type="dxa"/>
            <w:shd w:val="pct10" w:color="auto" w:fill="auto"/>
          </w:tcPr>
          <w:p w14:paraId="0C70E917" w14:textId="77777777" w:rsidR="00493BC7" w:rsidRPr="00914F2A" w:rsidRDefault="00493BC7"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493BC7" w:rsidRPr="0043646A" w14:paraId="4E2FCDFB" w14:textId="77777777" w:rsidTr="00553C83">
        <w:trPr>
          <w:trHeight w:val="263"/>
        </w:trPr>
        <w:tc>
          <w:tcPr>
            <w:tcW w:w="9122" w:type="dxa"/>
            <w:gridSpan w:val="8"/>
            <w:tcBorders>
              <w:bottom w:val="single" w:sz="4" w:space="0" w:color="auto"/>
            </w:tcBorders>
          </w:tcPr>
          <w:p w14:paraId="4BAD30A4"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5169625D" w14:textId="77777777" w:rsidTr="00553C83">
        <w:tc>
          <w:tcPr>
            <w:tcW w:w="1526" w:type="dxa"/>
            <w:tcBorders>
              <w:bottom w:val="single" w:sz="4" w:space="0" w:color="auto"/>
            </w:tcBorders>
            <w:shd w:val="pct10" w:color="auto" w:fill="auto"/>
          </w:tcPr>
          <w:p w14:paraId="1AFDFE30"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1D0D2F6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1DE09CEC"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4CF0D20A"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DB6AE56"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744AF7E0"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7B143605"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6AAED54" w14:textId="77777777" w:rsidTr="00553C83">
        <w:tc>
          <w:tcPr>
            <w:tcW w:w="9122" w:type="dxa"/>
            <w:gridSpan w:val="8"/>
            <w:shd w:val="clear" w:color="auto" w:fill="auto"/>
          </w:tcPr>
          <w:p w14:paraId="52EF7010" w14:textId="77777777" w:rsidR="00493BC7" w:rsidRPr="0011496A"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43646A" w14:paraId="505D6DC8" w14:textId="77777777" w:rsidTr="00553C83">
        <w:tc>
          <w:tcPr>
            <w:tcW w:w="8188" w:type="dxa"/>
            <w:gridSpan w:val="7"/>
            <w:shd w:val="pct10" w:color="auto" w:fill="auto"/>
          </w:tcPr>
          <w:p w14:paraId="40CFCA41" w14:textId="104D48E6" w:rsidR="003F735C"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e. De strategie wordt geëvalueerd en zo nodig bijgesteld. </w:t>
            </w:r>
          </w:p>
        </w:tc>
        <w:tc>
          <w:tcPr>
            <w:tcW w:w="934" w:type="dxa"/>
            <w:shd w:val="pct10" w:color="auto" w:fill="auto"/>
          </w:tcPr>
          <w:p w14:paraId="7E8F091C" w14:textId="77777777" w:rsidR="003F735C" w:rsidRPr="00914F2A" w:rsidRDefault="003F735C"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43646A" w14:paraId="3DC7151D" w14:textId="77777777" w:rsidTr="00553C83">
        <w:trPr>
          <w:trHeight w:val="263"/>
        </w:trPr>
        <w:tc>
          <w:tcPr>
            <w:tcW w:w="9122" w:type="dxa"/>
            <w:gridSpan w:val="8"/>
            <w:tcBorders>
              <w:bottom w:val="single" w:sz="4" w:space="0" w:color="auto"/>
            </w:tcBorders>
          </w:tcPr>
          <w:p w14:paraId="2B49802D"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1678ACE7" w14:textId="77777777" w:rsidTr="00553C83">
        <w:tc>
          <w:tcPr>
            <w:tcW w:w="1526" w:type="dxa"/>
            <w:tcBorders>
              <w:bottom w:val="single" w:sz="4" w:space="0" w:color="auto"/>
            </w:tcBorders>
            <w:shd w:val="pct10" w:color="auto" w:fill="auto"/>
          </w:tcPr>
          <w:p w14:paraId="1981E06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268B050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3E4D5C3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38D7DFC2"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CAFE24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12889E9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1E39478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14888546" w14:textId="77777777" w:rsidTr="00553C83">
        <w:tc>
          <w:tcPr>
            <w:tcW w:w="9122" w:type="dxa"/>
            <w:gridSpan w:val="8"/>
            <w:shd w:val="clear" w:color="auto" w:fill="auto"/>
          </w:tcPr>
          <w:p w14:paraId="2E8DE49F" w14:textId="77777777" w:rsidR="003F735C" w:rsidRPr="0011496A"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7C6C5B62" w14:textId="08E4BE1C" w:rsidR="00C25762" w:rsidRDefault="00C25762" w:rsidP="00EC2344">
      <w:pPr>
        <w:spacing w:after="0"/>
      </w:pPr>
    </w:p>
    <w:p w14:paraId="380091C3" w14:textId="77777777" w:rsidR="00F71FBA" w:rsidRDefault="00F71FBA"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C25762" w:rsidRPr="00B5204D" w14:paraId="398F5CCC" w14:textId="77777777" w:rsidTr="00C25762">
        <w:tc>
          <w:tcPr>
            <w:tcW w:w="9122" w:type="dxa"/>
            <w:gridSpan w:val="8"/>
            <w:shd w:val="clear" w:color="auto" w:fill="auto"/>
          </w:tcPr>
          <w:p w14:paraId="71969998" w14:textId="5E4FCF5F" w:rsidR="00C25762" w:rsidRPr="00B5204D" w:rsidRDefault="001D2B90" w:rsidP="00C25762">
            <w:pPr>
              <w:autoSpaceDE w:val="0"/>
              <w:autoSpaceDN w:val="0"/>
              <w:adjustRightInd w:val="0"/>
              <w:spacing w:after="0"/>
              <w:rPr>
                <w:rFonts w:ascii="Calibri" w:eastAsia="AvenirLTStd-Light" w:hAnsi="Calibri" w:cs="AvenirLTStd-Light"/>
                <w:b/>
              </w:rPr>
            </w:pPr>
            <w:r w:rsidRPr="00110B18">
              <w:rPr>
                <w:rFonts w:ascii="Calibri" w:eastAsia="AvenirLTStd-Light" w:hAnsi="Calibri" w:cs="AvenirLTStd-Light"/>
                <w:b/>
              </w:rPr>
              <w:t>7a.2 Organisatiestructuur</w:t>
            </w:r>
          </w:p>
        </w:tc>
      </w:tr>
      <w:tr w:rsidR="00C25762" w:rsidRPr="001D2B90" w14:paraId="43AFFAB9" w14:textId="77777777" w:rsidTr="00C25762">
        <w:tc>
          <w:tcPr>
            <w:tcW w:w="8188" w:type="dxa"/>
            <w:gridSpan w:val="7"/>
            <w:tcBorders>
              <w:bottom w:val="single" w:sz="4" w:space="0" w:color="auto"/>
            </w:tcBorders>
          </w:tcPr>
          <w:p w14:paraId="4BE7CC42" w14:textId="5CA434C1" w:rsidR="00C25762" w:rsidRPr="001D2B90" w:rsidRDefault="001D2B90" w:rsidP="00C25762">
            <w:pPr>
              <w:autoSpaceDE w:val="0"/>
              <w:autoSpaceDN w:val="0"/>
              <w:adjustRightInd w:val="0"/>
              <w:spacing w:after="0"/>
              <w:rPr>
                <w:rFonts w:ascii="Calibri" w:hAnsi="Calibri" w:cs="Lucida Sans Unicode"/>
                <w:b/>
                <w:i/>
              </w:rPr>
            </w:pPr>
            <w:r w:rsidRPr="001D2B90">
              <w:rPr>
                <w:rFonts w:ascii="Calibri" w:hAnsi="Calibri" w:cs="MuseoSans-500"/>
                <w:i/>
                <w:color w:val="000000"/>
              </w:rPr>
              <w:t>Het instituut streeft naar het bereiken van de organisatiedoelstellingen. Belangrijke hulpmiddelen hierbij zijn de organisatiestructuur en de inrichting van de processen.</w:t>
            </w:r>
          </w:p>
        </w:tc>
        <w:tc>
          <w:tcPr>
            <w:tcW w:w="934" w:type="dxa"/>
            <w:tcBorders>
              <w:bottom w:val="single" w:sz="4" w:space="0" w:color="auto"/>
            </w:tcBorders>
          </w:tcPr>
          <w:p w14:paraId="1693EB20" w14:textId="77777777" w:rsidR="00C25762" w:rsidRPr="001D2B90" w:rsidRDefault="00C25762" w:rsidP="00C25762">
            <w:pPr>
              <w:autoSpaceDE w:val="0"/>
              <w:autoSpaceDN w:val="0"/>
              <w:adjustRightInd w:val="0"/>
              <w:spacing w:after="0"/>
              <w:jc w:val="right"/>
              <w:rPr>
                <w:rFonts w:ascii="Calibri" w:hAnsi="Calibri" w:cs="Lucida Sans Unicode"/>
                <w:b/>
                <w:i/>
              </w:rPr>
            </w:pPr>
          </w:p>
        </w:tc>
      </w:tr>
      <w:tr w:rsidR="003F735C" w:rsidRPr="00914F2A" w14:paraId="57863DCA" w14:textId="77777777" w:rsidTr="003F735C">
        <w:tc>
          <w:tcPr>
            <w:tcW w:w="8188" w:type="dxa"/>
            <w:gridSpan w:val="7"/>
            <w:tcBorders>
              <w:top w:val="single" w:sz="4" w:space="0" w:color="auto"/>
              <w:left w:val="single" w:sz="4" w:space="0" w:color="auto"/>
              <w:bottom w:val="single" w:sz="4" w:space="0" w:color="auto"/>
              <w:right w:val="single" w:sz="4" w:space="0" w:color="auto"/>
            </w:tcBorders>
            <w:shd w:val="pct10" w:color="auto" w:fill="auto"/>
          </w:tcPr>
          <w:p w14:paraId="25E60A6E" w14:textId="7FF24889" w:rsidR="003F735C" w:rsidRPr="001D2B90"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a. De opleiding is ingebed in en wordt gefaciliteerd door het UMC volgens duidelijke organisatielijnen.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052AD6FC" w14:textId="77777777" w:rsidR="003F735C" w:rsidRPr="003F735C" w:rsidRDefault="003F735C" w:rsidP="003F735C">
            <w:pPr>
              <w:autoSpaceDE w:val="0"/>
              <w:autoSpaceDN w:val="0"/>
              <w:adjustRightInd w:val="0"/>
              <w:spacing w:after="0"/>
              <w:jc w:val="right"/>
              <w:rPr>
                <w:rFonts w:ascii="Calibri" w:hAnsi="Calibri" w:cs="Lucida Sans Unicode"/>
                <w:b/>
                <w:i/>
              </w:rPr>
            </w:pPr>
            <w:r w:rsidRPr="003F735C">
              <w:rPr>
                <w:rFonts w:ascii="Calibri" w:hAnsi="Calibri" w:cs="Lucida Sans Unicode"/>
                <w:b/>
                <w:i/>
              </w:rPr>
              <w:t>*</w:t>
            </w:r>
          </w:p>
        </w:tc>
      </w:tr>
      <w:tr w:rsidR="003F735C" w:rsidRPr="00914F2A" w14:paraId="370201CB" w14:textId="77777777" w:rsidTr="00553C83">
        <w:trPr>
          <w:trHeight w:val="938"/>
        </w:trPr>
        <w:tc>
          <w:tcPr>
            <w:tcW w:w="9122" w:type="dxa"/>
            <w:gridSpan w:val="8"/>
            <w:tcBorders>
              <w:bottom w:val="single" w:sz="4" w:space="0" w:color="auto"/>
            </w:tcBorders>
          </w:tcPr>
          <w:p w14:paraId="53FD49B8"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ED4477" w14:paraId="570B6A04" w14:textId="77777777" w:rsidTr="00553C83">
        <w:tc>
          <w:tcPr>
            <w:tcW w:w="1526" w:type="dxa"/>
            <w:shd w:val="pct10" w:color="auto" w:fill="auto"/>
          </w:tcPr>
          <w:p w14:paraId="630B9C7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F7D70C5"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A5C079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79CE7E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97968E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1BA338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F583C3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5A198C" w14:paraId="7ACBD65D" w14:textId="77777777" w:rsidTr="00553C83">
        <w:tc>
          <w:tcPr>
            <w:tcW w:w="9122" w:type="dxa"/>
            <w:gridSpan w:val="8"/>
            <w:tcBorders>
              <w:bottom w:val="single" w:sz="4" w:space="0" w:color="auto"/>
            </w:tcBorders>
          </w:tcPr>
          <w:p w14:paraId="6BEF1057"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D52C13B" w14:textId="77777777" w:rsidR="003F735C" w:rsidRPr="005A198C" w:rsidRDefault="003F735C" w:rsidP="00553C83">
            <w:pPr>
              <w:autoSpaceDE w:val="0"/>
              <w:autoSpaceDN w:val="0"/>
              <w:adjustRightInd w:val="0"/>
              <w:spacing w:after="0"/>
              <w:rPr>
                <w:rFonts w:ascii="Calibri" w:eastAsia="AvenirLTStd-Light" w:hAnsi="Calibri" w:cs="AvenirLTStd-Light"/>
              </w:rPr>
            </w:pPr>
          </w:p>
        </w:tc>
      </w:tr>
      <w:tr w:rsidR="003F735C" w:rsidRPr="00C25762" w14:paraId="2532C8F1" w14:textId="77777777" w:rsidTr="00553C83">
        <w:tc>
          <w:tcPr>
            <w:tcW w:w="8188" w:type="dxa"/>
            <w:gridSpan w:val="7"/>
            <w:shd w:val="pct10" w:color="auto" w:fill="auto"/>
          </w:tcPr>
          <w:p w14:paraId="78EB9722" w14:textId="7EDABD9C" w:rsidR="003F735C" w:rsidRPr="001D2B90"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b. Er is een organogram beschikbaar van de afdeling, met daarin de verschillende functies, samenwerkingsgroepen en leidinggevenden, alsmede de inbedding in de overkoepelende organisatie</w:t>
            </w:r>
            <w:r w:rsidR="00F9490D">
              <w:rPr>
                <w:rFonts w:ascii="Calibri" w:eastAsia="AvenirLTStd-Light" w:hAnsi="Calibri" w:cs="AvenirLTStd-Light"/>
              </w:rPr>
              <w:t>.</w:t>
            </w:r>
          </w:p>
        </w:tc>
        <w:tc>
          <w:tcPr>
            <w:tcW w:w="934" w:type="dxa"/>
            <w:shd w:val="pct10" w:color="auto" w:fill="auto"/>
          </w:tcPr>
          <w:p w14:paraId="0111DC08" w14:textId="77777777" w:rsidR="003F735C" w:rsidRPr="00C25762" w:rsidRDefault="003F735C" w:rsidP="00553C83">
            <w:pPr>
              <w:autoSpaceDE w:val="0"/>
              <w:autoSpaceDN w:val="0"/>
              <w:adjustRightInd w:val="0"/>
              <w:spacing w:after="0"/>
              <w:jc w:val="center"/>
              <w:rPr>
                <w:rFonts w:ascii="Calibri" w:eastAsia="AvenirLTStd-Light" w:hAnsi="Calibri" w:cs="AvenirLTStd-Light"/>
              </w:rPr>
            </w:pPr>
            <w:r w:rsidRPr="00C25762">
              <w:rPr>
                <w:rFonts w:ascii="Calibri" w:eastAsia="AvenirLTStd-Light" w:hAnsi="Calibri" w:cs="AvenirLTStd-Light"/>
              </w:rPr>
              <w:t>*</w:t>
            </w:r>
          </w:p>
        </w:tc>
      </w:tr>
      <w:tr w:rsidR="003F735C" w:rsidRPr="00914F2A" w14:paraId="2A840319" w14:textId="77777777" w:rsidTr="00553C83">
        <w:trPr>
          <w:trHeight w:val="551"/>
        </w:trPr>
        <w:tc>
          <w:tcPr>
            <w:tcW w:w="9122" w:type="dxa"/>
            <w:gridSpan w:val="8"/>
            <w:tcBorders>
              <w:bottom w:val="single" w:sz="4" w:space="0" w:color="auto"/>
            </w:tcBorders>
          </w:tcPr>
          <w:p w14:paraId="28539B92"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ED4477" w14:paraId="281FE1C8" w14:textId="77777777" w:rsidTr="00553C83">
        <w:tc>
          <w:tcPr>
            <w:tcW w:w="1526" w:type="dxa"/>
            <w:shd w:val="pct10" w:color="auto" w:fill="auto"/>
          </w:tcPr>
          <w:p w14:paraId="2577AA1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AC5FC6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871DAA6"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2DDC38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0A31F35"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CF1163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shd w:val="pct10" w:color="auto" w:fill="auto"/>
          </w:tcPr>
          <w:p w14:paraId="07ECF281"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5B2234" w14:paraId="3BF3A459" w14:textId="77777777" w:rsidTr="00553C83">
        <w:tc>
          <w:tcPr>
            <w:tcW w:w="9122" w:type="dxa"/>
            <w:gridSpan w:val="8"/>
            <w:tcBorders>
              <w:bottom w:val="single" w:sz="4" w:space="0" w:color="auto"/>
            </w:tcBorders>
          </w:tcPr>
          <w:p w14:paraId="6A2581DB" w14:textId="77777777" w:rsidR="003F735C" w:rsidRPr="005B2234"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AF64B7" w:rsidRPr="00914F2A" w14:paraId="4A985A05" w14:textId="77777777" w:rsidTr="006A7EDF">
        <w:tc>
          <w:tcPr>
            <w:tcW w:w="8188" w:type="dxa"/>
            <w:gridSpan w:val="7"/>
            <w:shd w:val="pct10" w:color="auto" w:fill="auto"/>
          </w:tcPr>
          <w:p w14:paraId="4D958DC5" w14:textId="575E51C5" w:rsidR="00AF64B7" w:rsidRPr="003F735C" w:rsidRDefault="00AF64B7" w:rsidP="00AF64B7">
            <w:pPr>
              <w:autoSpaceDE w:val="0"/>
              <w:autoSpaceDN w:val="0"/>
              <w:adjustRightInd w:val="0"/>
              <w:rPr>
                <w:rFonts w:ascii="Calibri" w:eastAsia="AvenirLTStd-Light" w:hAnsi="Calibri" w:cs="AvenirLTStd-Light"/>
              </w:rPr>
            </w:pPr>
            <w:r w:rsidRPr="00110B18">
              <w:rPr>
                <w:rFonts w:ascii="Calibri" w:eastAsia="AvenirLTStd-Light" w:hAnsi="Calibri" w:cs="AvenirLTStd-Light"/>
              </w:rPr>
              <w:t>c.</w:t>
            </w:r>
            <w:r>
              <w:rPr>
                <w:rFonts w:ascii="Calibri" w:eastAsia="AvenirLTStd-Light" w:hAnsi="Calibri" w:cs="AvenirLTStd-Light"/>
              </w:rPr>
              <w:t xml:space="preserve"> Functies en de invulling daarvan worden eens per 5 jaar nader bekeken en zonodig aangepast aan actuele situatie binnen de opleiding. </w:t>
            </w:r>
          </w:p>
        </w:tc>
        <w:tc>
          <w:tcPr>
            <w:tcW w:w="934" w:type="dxa"/>
            <w:shd w:val="pct10" w:color="auto" w:fill="auto"/>
          </w:tcPr>
          <w:p w14:paraId="7D6C9B8D" w14:textId="77777777" w:rsidR="00AF64B7" w:rsidRPr="00914F2A" w:rsidRDefault="00AF64B7" w:rsidP="006A7EDF">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AF64B7" w:rsidRPr="00914F2A" w14:paraId="289A9E26" w14:textId="77777777" w:rsidTr="006A7EDF">
        <w:trPr>
          <w:trHeight w:val="263"/>
        </w:trPr>
        <w:tc>
          <w:tcPr>
            <w:tcW w:w="9122" w:type="dxa"/>
            <w:gridSpan w:val="8"/>
            <w:tcBorders>
              <w:bottom w:val="single" w:sz="4" w:space="0" w:color="auto"/>
            </w:tcBorders>
          </w:tcPr>
          <w:p w14:paraId="51C25DF0" w14:textId="77777777" w:rsidR="00AF64B7" w:rsidRPr="00914F2A" w:rsidRDefault="00AF64B7" w:rsidP="006A7EDF">
            <w:pPr>
              <w:autoSpaceDE w:val="0"/>
              <w:autoSpaceDN w:val="0"/>
              <w:adjustRightInd w:val="0"/>
              <w:spacing w:after="0"/>
              <w:rPr>
                <w:rFonts w:ascii="Calibri" w:eastAsia="AvenirLTStd-Light" w:hAnsi="Calibri" w:cs="AvenirLTStd-Light"/>
              </w:rPr>
            </w:pPr>
          </w:p>
        </w:tc>
      </w:tr>
      <w:tr w:rsidR="00AF64B7" w:rsidRPr="00ED4477" w14:paraId="0AA000B7" w14:textId="77777777" w:rsidTr="006A7EDF">
        <w:tc>
          <w:tcPr>
            <w:tcW w:w="1526" w:type="dxa"/>
            <w:tcBorders>
              <w:bottom w:val="single" w:sz="4" w:space="0" w:color="auto"/>
            </w:tcBorders>
            <w:shd w:val="pct10" w:color="auto" w:fill="auto"/>
          </w:tcPr>
          <w:p w14:paraId="4EB1E91A"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1A48675C"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6B1F0E3"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537324B5"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03541158"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4B2A0B6D"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27051FC1" w14:textId="77777777" w:rsidR="00AF64B7" w:rsidRPr="00ED4477"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AF64B7" w:rsidRPr="0011496A" w14:paraId="63E2387A" w14:textId="77777777" w:rsidTr="006A7EDF">
        <w:tc>
          <w:tcPr>
            <w:tcW w:w="9122" w:type="dxa"/>
            <w:gridSpan w:val="8"/>
            <w:shd w:val="clear" w:color="auto" w:fill="auto"/>
          </w:tcPr>
          <w:p w14:paraId="3748188A" w14:textId="77777777" w:rsidR="00AF64B7" w:rsidRPr="0011496A" w:rsidRDefault="00AF64B7" w:rsidP="006A7EDF">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46C17139" w14:textId="77777777" w:rsidTr="00553C83">
        <w:tc>
          <w:tcPr>
            <w:tcW w:w="8188" w:type="dxa"/>
            <w:gridSpan w:val="7"/>
            <w:shd w:val="pct10" w:color="auto" w:fill="auto"/>
          </w:tcPr>
          <w:p w14:paraId="0CF4B27E" w14:textId="6F416EC2" w:rsidR="003F735C" w:rsidRPr="003F735C" w:rsidRDefault="00AF64B7" w:rsidP="00F9490D">
            <w:pPr>
              <w:autoSpaceDE w:val="0"/>
              <w:autoSpaceDN w:val="0"/>
              <w:adjustRightInd w:val="0"/>
              <w:rPr>
                <w:rFonts w:ascii="Calibri" w:eastAsia="AvenirLTStd-Light" w:hAnsi="Calibri" w:cs="AvenirLTStd-Light"/>
              </w:rPr>
            </w:pPr>
            <w:r>
              <w:rPr>
                <w:rFonts w:ascii="Calibri" w:eastAsia="AvenirLTStd-Light" w:hAnsi="Calibri" w:cs="AvenirLTStd-Light"/>
              </w:rPr>
              <w:t>d</w:t>
            </w:r>
            <w:r w:rsidR="001D2B90" w:rsidRPr="00110B18">
              <w:rPr>
                <w:rFonts w:ascii="Calibri" w:eastAsia="AvenirLTStd-Light" w:hAnsi="Calibri" w:cs="AvenirLTStd-Light"/>
              </w:rPr>
              <w:t>. Organisatieontwerp is gebaseerd op bewuste keuzes en organisatieprocessen zijn vastgelegd.</w:t>
            </w:r>
            <w:r w:rsidR="001D2B90">
              <w:rPr>
                <w:rFonts w:ascii="Calibri" w:eastAsia="AvenirLTStd-Light" w:hAnsi="Calibri" w:cs="AvenirLTStd-Light"/>
              </w:rPr>
              <w:t xml:space="preserve"> </w:t>
            </w:r>
          </w:p>
        </w:tc>
        <w:tc>
          <w:tcPr>
            <w:tcW w:w="934" w:type="dxa"/>
            <w:shd w:val="pct10" w:color="auto" w:fill="auto"/>
          </w:tcPr>
          <w:p w14:paraId="22703C2E" w14:textId="77777777" w:rsidR="003F735C" w:rsidRPr="00914F2A" w:rsidRDefault="003F735C"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4E4F9F89" w14:textId="77777777" w:rsidTr="00553C83">
        <w:trPr>
          <w:trHeight w:val="263"/>
        </w:trPr>
        <w:tc>
          <w:tcPr>
            <w:tcW w:w="9122" w:type="dxa"/>
            <w:gridSpan w:val="8"/>
            <w:tcBorders>
              <w:bottom w:val="single" w:sz="4" w:space="0" w:color="auto"/>
            </w:tcBorders>
          </w:tcPr>
          <w:p w14:paraId="0621809C"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ED4477" w14:paraId="65757197" w14:textId="77777777" w:rsidTr="00553C83">
        <w:tc>
          <w:tcPr>
            <w:tcW w:w="1526" w:type="dxa"/>
            <w:tcBorders>
              <w:bottom w:val="single" w:sz="4" w:space="0" w:color="auto"/>
            </w:tcBorders>
            <w:shd w:val="pct10" w:color="auto" w:fill="auto"/>
          </w:tcPr>
          <w:p w14:paraId="5FA833D1"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52D8CC1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21A6F29"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2B276BCF"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225FBDF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4E07776F"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0F7DBAD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6BF3F95B" w14:textId="77777777" w:rsidTr="00553C83">
        <w:tc>
          <w:tcPr>
            <w:tcW w:w="9122" w:type="dxa"/>
            <w:gridSpan w:val="8"/>
            <w:shd w:val="clear" w:color="auto" w:fill="auto"/>
          </w:tcPr>
          <w:p w14:paraId="6593A37E" w14:textId="77777777" w:rsidR="003F735C" w:rsidRPr="0011496A"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03B6D2EB" w14:textId="77777777" w:rsidTr="00553C83">
        <w:tc>
          <w:tcPr>
            <w:tcW w:w="8188" w:type="dxa"/>
            <w:gridSpan w:val="7"/>
            <w:shd w:val="pct10" w:color="auto" w:fill="auto"/>
          </w:tcPr>
          <w:p w14:paraId="09B1F712" w14:textId="718B9A25" w:rsidR="003F735C" w:rsidRPr="003F735C" w:rsidRDefault="00AF64B7" w:rsidP="00F9490D">
            <w:pPr>
              <w:autoSpaceDE w:val="0"/>
              <w:autoSpaceDN w:val="0"/>
              <w:adjustRightInd w:val="0"/>
              <w:rPr>
                <w:rFonts w:ascii="Calibri" w:eastAsia="AvenirLTStd-Light" w:hAnsi="Calibri" w:cs="AvenirLTStd-Light"/>
              </w:rPr>
            </w:pPr>
            <w:r>
              <w:rPr>
                <w:rFonts w:ascii="Calibri" w:eastAsia="AvenirLTStd-Light" w:hAnsi="Calibri" w:cs="AvenirLTStd-Light"/>
              </w:rPr>
              <w:t>e</w:t>
            </w:r>
            <w:r w:rsidR="001D2B90" w:rsidRPr="00110B18">
              <w:rPr>
                <w:rFonts w:ascii="Calibri" w:eastAsia="AvenirLTStd-Light" w:hAnsi="Calibri" w:cs="AvenirLTStd-Light"/>
              </w:rPr>
              <w:t>. Het organisatieontwerp wordt elke 5 jaar geëvalueerd en zo nodig aangepast aan actuele ontwikkelingen.</w:t>
            </w:r>
            <w:r w:rsidR="001D2B90">
              <w:rPr>
                <w:rFonts w:ascii="Calibri" w:eastAsia="AvenirLTStd-Light" w:hAnsi="Calibri" w:cs="AvenirLTStd-Light"/>
              </w:rPr>
              <w:t xml:space="preserve"> </w:t>
            </w:r>
          </w:p>
        </w:tc>
        <w:tc>
          <w:tcPr>
            <w:tcW w:w="934" w:type="dxa"/>
            <w:shd w:val="pct10" w:color="auto" w:fill="auto"/>
          </w:tcPr>
          <w:p w14:paraId="0B602D4E" w14:textId="77777777" w:rsidR="003F735C" w:rsidRPr="00914F2A" w:rsidRDefault="003F735C"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2C0861EF" w14:textId="77777777" w:rsidTr="00553C83">
        <w:trPr>
          <w:trHeight w:val="263"/>
        </w:trPr>
        <w:tc>
          <w:tcPr>
            <w:tcW w:w="9122" w:type="dxa"/>
            <w:gridSpan w:val="8"/>
            <w:tcBorders>
              <w:bottom w:val="single" w:sz="4" w:space="0" w:color="auto"/>
            </w:tcBorders>
          </w:tcPr>
          <w:p w14:paraId="17C64316"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ED4477" w14:paraId="4F7BBCF6" w14:textId="77777777" w:rsidTr="00553C83">
        <w:tc>
          <w:tcPr>
            <w:tcW w:w="1526" w:type="dxa"/>
            <w:tcBorders>
              <w:bottom w:val="single" w:sz="4" w:space="0" w:color="auto"/>
            </w:tcBorders>
            <w:shd w:val="pct10" w:color="auto" w:fill="auto"/>
          </w:tcPr>
          <w:p w14:paraId="58A1D77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53D4525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13689AF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2F0DE62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43421EC9"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5AA3D19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59ACA67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6312DBFE" w14:textId="77777777" w:rsidTr="00553C83">
        <w:tc>
          <w:tcPr>
            <w:tcW w:w="9122" w:type="dxa"/>
            <w:gridSpan w:val="8"/>
            <w:shd w:val="clear" w:color="auto" w:fill="auto"/>
          </w:tcPr>
          <w:p w14:paraId="590D0202" w14:textId="77777777" w:rsidR="003F735C" w:rsidRPr="0011496A"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3F735C" w:rsidRPr="00914F2A" w14:paraId="1F50CA11" w14:textId="77777777" w:rsidTr="00553C83">
        <w:tc>
          <w:tcPr>
            <w:tcW w:w="8188" w:type="dxa"/>
            <w:gridSpan w:val="7"/>
            <w:shd w:val="pct10" w:color="auto" w:fill="auto"/>
          </w:tcPr>
          <w:p w14:paraId="658E943C" w14:textId="4F8CCC35" w:rsidR="003F735C" w:rsidRPr="003F735C" w:rsidRDefault="00AF64B7" w:rsidP="00F9490D">
            <w:pPr>
              <w:autoSpaceDE w:val="0"/>
              <w:autoSpaceDN w:val="0"/>
              <w:adjustRightInd w:val="0"/>
              <w:rPr>
                <w:rFonts w:ascii="Calibri" w:eastAsia="AvenirLTStd-Light" w:hAnsi="Calibri" w:cs="AvenirLTStd-Light"/>
              </w:rPr>
            </w:pPr>
            <w:r>
              <w:rPr>
                <w:rFonts w:ascii="Calibri" w:eastAsia="AvenirLTStd-Light" w:hAnsi="Calibri" w:cs="AvenirLTStd-Light"/>
              </w:rPr>
              <w:t>f</w:t>
            </w:r>
            <w:r w:rsidR="001D2B90" w:rsidRPr="00110B18">
              <w:rPr>
                <w:rFonts w:ascii="Calibri" w:eastAsia="AvenirLTStd-Light" w:hAnsi="Calibri" w:cs="AvenirLTStd-Light"/>
              </w:rPr>
              <w:t>. Het instituut faciliteert tijdelijke werkgroepen voor actuele ontwikkelingen</w:t>
            </w:r>
            <w:r w:rsidR="00F9490D">
              <w:rPr>
                <w:rFonts w:ascii="Calibri" w:eastAsia="AvenirLTStd-Light" w:hAnsi="Calibri" w:cs="AvenirLTStd-Light"/>
              </w:rPr>
              <w:t>.</w:t>
            </w:r>
          </w:p>
        </w:tc>
        <w:tc>
          <w:tcPr>
            <w:tcW w:w="934" w:type="dxa"/>
            <w:shd w:val="pct10" w:color="auto" w:fill="auto"/>
          </w:tcPr>
          <w:p w14:paraId="29D9B065" w14:textId="77777777" w:rsidR="003F735C" w:rsidRPr="00914F2A" w:rsidRDefault="003F735C"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3F735C" w:rsidRPr="00914F2A" w14:paraId="25F065F4" w14:textId="77777777" w:rsidTr="00553C83">
        <w:trPr>
          <w:trHeight w:val="263"/>
        </w:trPr>
        <w:tc>
          <w:tcPr>
            <w:tcW w:w="9122" w:type="dxa"/>
            <w:gridSpan w:val="8"/>
            <w:tcBorders>
              <w:bottom w:val="single" w:sz="4" w:space="0" w:color="auto"/>
            </w:tcBorders>
          </w:tcPr>
          <w:p w14:paraId="7964AA91"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ED4477" w14:paraId="12D24C4A" w14:textId="77777777" w:rsidTr="00553C83">
        <w:tc>
          <w:tcPr>
            <w:tcW w:w="1526" w:type="dxa"/>
            <w:tcBorders>
              <w:bottom w:val="single" w:sz="4" w:space="0" w:color="auto"/>
            </w:tcBorders>
            <w:shd w:val="pct10" w:color="auto" w:fill="auto"/>
          </w:tcPr>
          <w:p w14:paraId="1283FD1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6C9003D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6BF0FFD6"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1793AAC2"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170A8B41"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0A8CE7A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5A9EA2A4"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11496A" w14:paraId="3B5E81C7" w14:textId="77777777" w:rsidTr="00553C83">
        <w:tc>
          <w:tcPr>
            <w:tcW w:w="9122" w:type="dxa"/>
            <w:gridSpan w:val="8"/>
            <w:shd w:val="clear" w:color="auto" w:fill="auto"/>
          </w:tcPr>
          <w:p w14:paraId="28C57D23" w14:textId="77777777" w:rsidR="003F735C" w:rsidRPr="0011496A"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1D2B90" w:rsidRPr="00914F2A" w14:paraId="49AC3A6F" w14:textId="77777777" w:rsidTr="00553C83">
        <w:tc>
          <w:tcPr>
            <w:tcW w:w="8188" w:type="dxa"/>
            <w:gridSpan w:val="7"/>
            <w:shd w:val="pct10" w:color="auto" w:fill="auto"/>
          </w:tcPr>
          <w:p w14:paraId="48E79503" w14:textId="23F0F501" w:rsidR="001D2B90" w:rsidRPr="003F735C" w:rsidRDefault="00AF64B7" w:rsidP="00F9490D">
            <w:pPr>
              <w:autoSpaceDE w:val="0"/>
              <w:autoSpaceDN w:val="0"/>
              <w:adjustRightInd w:val="0"/>
              <w:rPr>
                <w:rFonts w:ascii="Calibri" w:eastAsia="AvenirLTStd-Light" w:hAnsi="Calibri" w:cs="AvenirLTStd-Light"/>
              </w:rPr>
            </w:pPr>
            <w:r>
              <w:rPr>
                <w:rFonts w:ascii="Calibri" w:eastAsia="AvenirLTStd-Light" w:hAnsi="Calibri" w:cs="AvenirLTStd-Light"/>
              </w:rPr>
              <w:t>g</w:t>
            </w:r>
            <w:r w:rsidR="001D2B90" w:rsidRPr="00110B18">
              <w:rPr>
                <w:rFonts w:ascii="Calibri" w:eastAsia="AvenirLTStd-Light" w:hAnsi="Calibri" w:cs="AvenirLTStd-Light"/>
              </w:rPr>
              <w:t>. Afstemming tussen processen is helder afgesproken en/of hier is een verantwoordelijke voor.</w:t>
            </w:r>
            <w:r w:rsidR="001D2B90">
              <w:rPr>
                <w:rFonts w:ascii="Calibri" w:eastAsia="AvenirLTStd-Light" w:hAnsi="Calibri" w:cs="AvenirLTStd-Light"/>
              </w:rPr>
              <w:t xml:space="preserve"> </w:t>
            </w:r>
          </w:p>
        </w:tc>
        <w:tc>
          <w:tcPr>
            <w:tcW w:w="934" w:type="dxa"/>
            <w:shd w:val="pct10" w:color="auto" w:fill="auto"/>
          </w:tcPr>
          <w:p w14:paraId="774C6ADB" w14:textId="77777777" w:rsidR="001D2B90" w:rsidRPr="00914F2A" w:rsidRDefault="001D2B90"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1D2B90" w:rsidRPr="00914F2A" w14:paraId="1C8158CF" w14:textId="77777777" w:rsidTr="00553C83">
        <w:trPr>
          <w:trHeight w:val="263"/>
        </w:trPr>
        <w:tc>
          <w:tcPr>
            <w:tcW w:w="9122" w:type="dxa"/>
            <w:gridSpan w:val="8"/>
            <w:tcBorders>
              <w:bottom w:val="single" w:sz="4" w:space="0" w:color="auto"/>
            </w:tcBorders>
          </w:tcPr>
          <w:p w14:paraId="6F4A9D4C" w14:textId="77777777" w:rsidR="001D2B90" w:rsidRPr="00914F2A" w:rsidRDefault="001D2B90" w:rsidP="00553C83">
            <w:pPr>
              <w:autoSpaceDE w:val="0"/>
              <w:autoSpaceDN w:val="0"/>
              <w:adjustRightInd w:val="0"/>
              <w:spacing w:after="0"/>
              <w:rPr>
                <w:rFonts w:ascii="Calibri" w:eastAsia="AvenirLTStd-Light" w:hAnsi="Calibri" w:cs="AvenirLTStd-Light"/>
              </w:rPr>
            </w:pPr>
          </w:p>
        </w:tc>
      </w:tr>
      <w:tr w:rsidR="001D2B90" w:rsidRPr="00ED4477" w14:paraId="267D21E9" w14:textId="77777777" w:rsidTr="00553C83">
        <w:tc>
          <w:tcPr>
            <w:tcW w:w="1526" w:type="dxa"/>
            <w:tcBorders>
              <w:bottom w:val="single" w:sz="4" w:space="0" w:color="auto"/>
            </w:tcBorders>
            <w:shd w:val="pct10" w:color="auto" w:fill="auto"/>
          </w:tcPr>
          <w:p w14:paraId="2938BBC4"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00881B62"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008F3587"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110534FE"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0FCEB50D"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08046478"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2B8EF5EC"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1D2B90" w:rsidRPr="0011496A" w14:paraId="47635F5E" w14:textId="77777777" w:rsidTr="00553C83">
        <w:tc>
          <w:tcPr>
            <w:tcW w:w="9122" w:type="dxa"/>
            <w:gridSpan w:val="8"/>
            <w:shd w:val="clear" w:color="auto" w:fill="auto"/>
          </w:tcPr>
          <w:p w14:paraId="298AA832" w14:textId="77777777" w:rsidR="001D2B90" w:rsidRPr="0011496A"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r w:rsidR="001D2B90" w:rsidRPr="00914F2A" w14:paraId="2EEAA9D5" w14:textId="77777777" w:rsidTr="00553C83">
        <w:tc>
          <w:tcPr>
            <w:tcW w:w="8188" w:type="dxa"/>
            <w:gridSpan w:val="7"/>
            <w:shd w:val="pct10" w:color="auto" w:fill="auto"/>
          </w:tcPr>
          <w:p w14:paraId="4A4E6922" w14:textId="3E721397" w:rsidR="001D2B90" w:rsidRPr="003F735C" w:rsidRDefault="001D2B90"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g. Na veranderingen/besluitvorming is duidelijk welke processen aangepast moeten worden en hoe dit plaats moet vinden. </w:t>
            </w:r>
          </w:p>
        </w:tc>
        <w:tc>
          <w:tcPr>
            <w:tcW w:w="934" w:type="dxa"/>
            <w:shd w:val="pct10" w:color="auto" w:fill="auto"/>
          </w:tcPr>
          <w:p w14:paraId="3D2426A0" w14:textId="77777777" w:rsidR="001D2B90" w:rsidRPr="00914F2A" w:rsidRDefault="001D2B90" w:rsidP="00553C83">
            <w:pPr>
              <w:autoSpaceDE w:val="0"/>
              <w:autoSpaceDN w:val="0"/>
              <w:adjustRightInd w:val="0"/>
              <w:spacing w:after="0"/>
              <w:jc w:val="right"/>
              <w:rPr>
                <w:rFonts w:ascii="Calibri" w:eastAsia="AvenirLTStd-Light" w:hAnsi="Calibri" w:cs="AvenirLTStd-Light"/>
              </w:rPr>
            </w:pPr>
            <w:r>
              <w:rPr>
                <w:rFonts w:ascii="Calibri" w:eastAsia="AvenirLTStd-Light" w:hAnsi="Calibri" w:cs="AvenirLTStd-Light"/>
              </w:rPr>
              <w:t>*</w:t>
            </w:r>
          </w:p>
        </w:tc>
      </w:tr>
      <w:tr w:rsidR="001D2B90" w:rsidRPr="00914F2A" w14:paraId="4ACB8154" w14:textId="77777777" w:rsidTr="00553C83">
        <w:trPr>
          <w:trHeight w:val="263"/>
        </w:trPr>
        <w:tc>
          <w:tcPr>
            <w:tcW w:w="9122" w:type="dxa"/>
            <w:gridSpan w:val="8"/>
            <w:tcBorders>
              <w:bottom w:val="single" w:sz="4" w:space="0" w:color="auto"/>
            </w:tcBorders>
          </w:tcPr>
          <w:p w14:paraId="7B8224D2" w14:textId="77777777" w:rsidR="001D2B90" w:rsidRPr="00914F2A" w:rsidRDefault="001D2B90" w:rsidP="00553C83">
            <w:pPr>
              <w:autoSpaceDE w:val="0"/>
              <w:autoSpaceDN w:val="0"/>
              <w:adjustRightInd w:val="0"/>
              <w:spacing w:after="0"/>
              <w:rPr>
                <w:rFonts w:ascii="Calibri" w:eastAsia="AvenirLTStd-Light" w:hAnsi="Calibri" w:cs="AvenirLTStd-Light"/>
              </w:rPr>
            </w:pPr>
          </w:p>
        </w:tc>
      </w:tr>
      <w:tr w:rsidR="001D2B90" w:rsidRPr="00ED4477" w14:paraId="28F86708" w14:textId="77777777" w:rsidTr="00553C83">
        <w:tc>
          <w:tcPr>
            <w:tcW w:w="1526" w:type="dxa"/>
            <w:tcBorders>
              <w:bottom w:val="single" w:sz="4" w:space="0" w:color="auto"/>
            </w:tcBorders>
            <w:shd w:val="pct10" w:color="auto" w:fill="auto"/>
          </w:tcPr>
          <w:p w14:paraId="7C2D42B6"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tcBorders>
              <w:bottom w:val="single" w:sz="4" w:space="0" w:color="auto"/>
            </w:tcBorders>
            <w:shd w:val="pct10" w:color="auto" w:fill="auto"/>
          </w:tcPr>
          <w:p w14:paraId="6F654018"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tcBorders>
              <w:bottom w:val="single" w:sz="4" w:space="0" w:color="auto"/>
            </w:tcBorders>
            <w:shd w:val="pct10" w:color="auto" w:fill="auto"/>
          </w:tcPr>
          <w:p w14:paraId="1A58BBDA"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tcBorders>
              <w:bottom w:val="single" w:sz="4" w:space="0" w:color="auto"/>
            </w:tcBorders>
            <w:shd w:val="pct10" w:color="auto" w:fill="auto"/>
          </w:tcPr>
          <w:p w14:paraId="592B59A9"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tcBorders>
              <w:bottom w:val="single" w:sz="4" w:space="0" w:color="auto"/>
            </w:tcBorders>
            <w:shd w:val="pct10" w:color="auto" w:fill="auto"/>
          </w:tcPr>
          <w:p w14:paraId="6F1B7C76"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tcBorders>
              <w:bottom w:val="single" w:sz="4" w:space="0" w:color="auto"/>
            </w:tcBorders>
            <w:shd w:val="pct10" w:color="auto" w:fill="auto"/>
          </w:tcPr>
          <w:p w14:paraId="0C82B36E"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Ja</w:t>
            </w:r>
          </w:p>
        </w:tc>
        <w:tc>
          <w:tcPr>
            <w:tcW w:w="1076" w:type="dxa"/>
            <w:gridSpan w:val="2"/>
            <w:tcBorders>
              <w:bottom w:val="single" w:sz="4" w:space="0" w:color="auto"/>
            </w:tcBorders>
            <w:shd w:val="pct10" w:color="auto" w:fill="auto"/>
          </w:tcPr>
          <w:p w14:paraId="0D2A407B" w14:textId="77777777" w:rsidR="001D2B90" w:rsidRPr="00ED4477"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1D2B90" w:rsidRPr="0011496A" w14:paraId="6AC9C6F5" w14:textId="77777777" w:rsidTr="00553C83">
        <w:tc>
          <w:tcPr>
            <w:tcW w:w="9122" w:type="dxa"/>
            <w:gridSpan w:val="8"/>
            <w:shd w:val="clear" w:color="auto" w:fill="auto"/>
          </w:tcPr>
          <w:p w14:paraId="5C956829" w14:textId="77777777" w:rsidR="001D2B90" w:rsidRPr="0011496A" w:rsidRDefault="001D2B90"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tc>
      </w:tr>
    </w:tbl>
    <w:p w14:paraId="59700210" w14:textId="77777777" w:rsidR="006E4297" w:rsidRDefault="006E4297">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124F836D" w14:textId="77777777" w:rsidTr="00553C83">
        <w:tc>
          <w:tcPr>
            <w:tcW w:w="9122" w:type="dxa"/>
            <w:gridSpan w:val="8"/>
            <w:shd w:val="clear" w:color="auto" w:fill="auto"/>
          </w:tcPr>
          <w:p w14:paraId="221B7475" w14:textId="2BE5CEED" w:rsidR="00493BC7" w:rsidRPr="00B5204D" w:rsidRDefault="00493BC7" w:rsidP="00553C83">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553C83" w:rsidRPr="00110B18">
              <w:rPr>
                <w:rFonts w:ascii="Calibri" w:eastAsia="AvenirLTStd-Light" w:hAnsi="Calibri" w:cs="AvenirLTStd-Light"/>
                <w:b/>
              </w:rPr>
              <w:t>7a.3 Besluitvorming</w:t>
            </w:r>
          </w:p>
        </w:tc>
      </w:tr>
      <w:tr w:rsidR="00493BC7" w:rsidRPr="00553C83" w14:paraId="2C97636A" w14:textId="77777777" w:rsidTr="00553C83">
        <w:tc>
          <w:tcPr>
            <w:tcW w:w="8188" w:type="dxa"/>
            <w:gridSpan w:val="7"/>
            <w:tcBorders>
              <w:bottom w:val="single" w:sz="4" w:space="0" w:color="auto"/>
            </w:tcBorders>
          </w:tcPr>
          <w:p w14:paraId="0F7194B0" w14:textId="1F73374B" w:rsidR="00493BC7" w:rsidRPr="00553C83" w:rsidRDefault="00553C83" w:rsidP="00553C83">
            <w:pPr>
              <w:autoSpaceDE w:val="0"/>
              <w:autoSpaceDN w:val="0"/>
              <w:adjustRightInd w:val="0"/>
              <w:rPr>
                <w:rFonts w:ascii="Calibri" w:hAnsi="Calibri" w:cs="MuseoSans-500"/>
                <w:i/>
                <w:color w:val="000000"/>
              </w:rPr>
            </w:pPr>
            <w:r w:rsidRPr="00553C83">
              <w:rPr>
                <w:rFonts w:ascii="Calibri" w:hAnsi="Calibri" w:cs="MuseoSans-500"/>
                <w:i/>
                <w:color w:val="000000"/>
              </w:rPr>
              <w:t>Besluiten worden genomen op alle niveaus binnen het instituut. Strategische beslissingen gaan over de koers of het meerjarenplan van een instituut. Tactische besluiten faciliteren de uitvoering van strategische besluiten. Operationele beslissingen gaan over concrete activiteiten binnen een instituut.</w:t>
            </w:r>
          </w:p>
        </w:tc>
        <w:tc>
          <w:tcPr>
            <w:tcW w:w="934" w:type="dxa"/>
            <w:tcBorders>
              <w:bottom w:val="single" w:sz="4" w:space="0" w:color="auto"/>
            </w:tcBorders>
          </w:tcPr>
          <w:p w14:paraId="1361DE3C" w14:textId="77777777" w:rsidR="00493BC7" w:rsidRPr="00553C83" w:rsidRDefault="00493BC7" w:rsidP="00553C83">
            <w:pPr>
              <w:autoSpaceDE w:val="0"/>
              <w:autoSpaceDN w:val="0"/>
              <w:adjustRightInd w:val="0"/>
              <w:spacing w:after="0"/>
              <w:jc w:val="right"/>
              <w:rPr>
                <w:rFonts w:ascii="Calibri" w:hAnsi="Calibri" w:cs="Lucida Sans Unicode"/>
                <w:b/>
                <w:i/>
              </w:rPr>
            </w:pPr>
          </w:p>
        </w:tc>
      </w:tr>
      <w:tr w:rsidR="00493BC7" w:rsidRPr="00493BC7" w14:paraId="0003071C" w14:textId="77777777" w:rsidTr="00553C83">
        <w:tc>
          <w:tcPr>
            <w:tcW w:w="8188" w:type="dxa"/>
            <w:gridSpan w:val="7"/>
            <w:shd w:val="pct10" w:color="auto" w:fill="auto"/>
          </w:tcPr>
          <w:p w14:paraId="398802A0" w14:textId="24AB1EC6" w:rsidR="00493BC7"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a. Bevoegdheden rond besluitvorming zijn vastgelegd in beleid en taakomschrijvingen.</w:t>
            </w:r>
          </w:p>
        </w:tc>
        <w:tc>
          <w:tcPr>
            <w:tcW w:w="934" w:type="dxa"/>
            <w:shd w:val="pct10" w:color="auto" w:fill="auto"/>
          </w:tcPr>
          <w:p w14:paraId="31D97FA7" w14:textId="77777777" w:rsidR="00493BC7" w:rsidRPr="00493BC7" w:rsidRDefault="00493BC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66FB22B2" w14:textId="77777777" w:rsidTr="00553C83">
        <w:trPr>
          <w:trHeight w:val="938"/>
        </w:trPr>
        <w:tc>
          <w:tcPr>
            <w:tcW w:w="9122" w:type="dxa"/>
            <w:gridSpan w:val="8"/>
            <w:tcBorders>
              <w:bottom w:val="single" w:sz="4" w:space="0" w:color="auto"/>
            </w:tcBorders>
          </w:tcPr>
          <w:p w14:paraId="0F345DB2"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015A0D0A" w14:textId="77777777" w:rsidTr="00553C83">
        <w:tc>
          <w:tcPr>
            <w:tcW w:w="1526" w:type="dxa"/>
            <w:shd w:val="pct10" w:color="auto" w:fill="auto"/>
          </w:tcPr>
          <w:p w14:paraId="4B6EF4B7"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AAEEBAA"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393DB23"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A4A834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79B82DB"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3F7BE4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24BCF3D"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0721DABD" w14:textId="77777777" w:rsidTr="00553C83">
        <w:tc>
          <w:tcPr>
            <w:tcW w:w="9122" w:type="dxa"/>
            <w:gridSpan w:val="8"/>
            <w:tcBorders>
              <w:bottom w:val="single" w:sz="4" w:space="0" w:color="auto"/>
            </w:tcBorders>
          </w:tcPr>
          <w:p w14:paraId="76B2DCBF"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6CB7A5B" w14:textId="77F9175C" w:rsidR="00493BC7" w:rsidRPr="005A198C" w:rsidRDefault="003F735C" w:rsidP="00553C83">
            <w:pPr>
              <w:tabs>
                <w:tab w:val="left" w:pos="750"/>
                <w:tab w:val="left" w:pos="141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r w:rsidR="00553C83">
              <w:rPr>
                <w:rFonts w:ascii="Calibri" w:eastAsia="AvenirLTStd-Light" w:hAnsi="Calibri" w:cs="AvenirLTStd-Light"/>
              </w:rPr>
              <w:tab/>
            </w:r>
          </w:p>
        </w:tc>
      </w:tr>
      <w:tr w:rsidR="00493BC7" w:rsidRPr="00493BC7" w14:paraId="3CC4E8A3" w14:textId="77777777" w:rsidTr="00553C83">
        <w:tc>
          <w:tcPr>
            <w:tcW w:w="8188" w:type="dxa"/>
            <w:gridSpan w:val="7"/>
            <w:shd w:val="pct10" w:color="auto" w:fill="auto"/>
          </w:tcPr>
          <w:p w14:paraId="659DBEC3" w14:textId="55522BEA" w:rsidR="00493BC7"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b. Medewerkers zijn op de hoogte van de bevoegdheden rond besluitvorming.</w:t>
            </w:r>
          </w:p>
        </w:tc>
        <w:tc>
          <w:tcPr>
            <w:tcW w:w="934" w:type="dxa"/>
            <w:shd w:val="pct10" w:color="auto" w:fill="auto"/>
          </w:tcPr>
          <w:p w14:paraId="6FAC36F3" w14:textId="77777777" w:rsidR="00493BC7" w:rsidRPr="00493BC7" w:rsidRDefault="00493BC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2BAA38EB" w14:textId="77777777" w:rsidTr="00553C83">
        <w:trPr>
          <w:trHeight w:val="938"/>
        </w:trPr>
        <w:tc>
          <w:tcPr>
            <w:tcW w:w="9122" w:type="dxa"/>
            <w:gridSpan w:val="8"/>
            <w:tcBorders>
              <w:bottom w:val="single" w:sz="4" w:space="0" w:color="auto"/>
            </w:tcBorders>
          </w:tcPr>
          <w:p w14:paraId="691D7F51"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3249C2AD" w14:textId="77777777" w:rsidTr="00553C83">
        <w:tc>
          <w:tcPr>
            <w:tcW w:w="1526" w:type="dxa"/>
            <w:shd w:val="pct10" w:color="auto" w:fill="auto"/>
          </w:tcPr>
          <w:p w14:paraId="3C5657D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7742C4B"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ED40FA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4868CA9D"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731C02C"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AA661B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BFF0AAF"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2D7A0A90" w14:textId="77777777" w:rsidTr="00553C83">
        <w:tc>
          <w:tcPr>
            <w:tcW w:w="9122" w:type="dxa"/>
            <w:gridSpan w:val="8"/>
            <w:tcBorders>
              <w:bottom w:val="single" w:sz="4" w:space="0" w:color="auto"/>
            </w:tcBorders>
          </w:tcPr>
          <w:p w14:paraId="52BE3E4A"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676875BF" w14:textId="11DD8B0D" w:rsidR="00493BC7" w:rsidRPr="005A198C" w:rsidRDefault="003F735C" w:rsidP="003F735C">
            <w:pPr>
              <w:tabs>
                <w:tab w:val="left" w:pos="10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3F735C" w:rsidRPr="00493BC7" w14:paraId="25951AF1" w14:textId="77777777" w:rsidTr="00553C83">
        <w:tc>
          <w:tcPr>
            <w:tcW w:w="8188" w:type="dxa"/>
            <w:gridSpan w:val="7"/>
            <w:shd w:val="pct10" w:color="auto" w:fill="auto"/>
          </w:tcPr>
          <w:p w14:paraId="2EFBF3CD" w14:textId="1A8F4884" w:rsidR="003F735C" w:rsidRPr="003F735C" w:rsidRDefault="00553C83"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c. Beslissingsb</w:t>
            </w:r>
            <w:r w:rsidR="00F9490D">
              <w:rPr>
                <w:rFonts w:ascii="Calibri" w:eastAsia="AvenirLTStd-Light" w:hAnsi="Calibri" w:cs="AvenirLTStd-Light"/>
              </w:rPr>
              <w:t>evoegdheden worden geëvalueerd.</w:t>
            </w:r>
          </w:p>
        </w:tc>
        <w:tc>
          <w:tcPr>
            <w:tcW w:w="934" w:type="dxa"/>
            <w:shd w:val="pct10" w:color="auto" w:fill="auto"/>
          </w:tcPr>
          <w:p w14:paraId="12C4DE69"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3B0147F4" w14:textId="77777777" w:rsidTr="00553C83">
        <w:trPr>
          <w:trHeight w:val="938"/>
        </w:trPr>
        <w:tc>
          <w:tcPr>
            <w:tcW w:w="9122" w:type="dxa"/>
            <w:gridSpan w:val="8"/>
            <w:tcBorders>
              <w:bottom w:val="single" w:sz="4" w:space="0" w:color="auto"/>
            </w:tcBorders>
          </w:tcPr>
          <w:p w14:paraId="64375D40"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28F4C57D" w14:textId="77777777" w:rsidTr="00553C83">
        <w:tc>
          <w:tcPr>
            <w:tcW w:w="1526" w:type="dxa"/>
            <w:shd w:val="pct10" w:color="auto" w:fill="auto"/>
          </w:tcPr>
          <w:p w14:paraId="3B321E1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CB9A9B5"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9B04B9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B4F9FB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8AFF9F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2164111"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ACB0112"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3472815F" w14:textId="77777777" w:rsidTr="00553C83">
        <w:tc>
          <w:tcPr>
            <w:tcW w:w="9122" w:type="dxa"/>
            <w:gridSpan w:val="8"/>
            <w:tcBorders>
              <w:bottom w:val="single" w:sz="4" w:space="0" w:color="auto"/>
            </w:tcBorders>
          </w:tcPr>
          <w:p w14:paraId="51491DDB"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D0B4567" w14:textId="77777777" w:rsidR="003F735C" w:rsidRPr="005A198C" w:rsidRDefault="003F735C" w:rsidP="00553C83">
            <w:pPr>
              <w:autoSpaceDE w:val="0"/>
              <w:autoSpaceDN w:val="0"/>
              <w:adjustRightInd w:val="0"/>
              <w:spacing w:after="0"/>
              <w:rPr>
                <w:rFonts w:ascii="Calibri" w:eastAsia="AvenirLTStd-Light" w:hAnsi="Calibri" w:cs="AvenirLTStd-Light"/>
              </w:rPr>
            </w:pPr>
          </w:p>
        </w:tc>
      </w:tr>
    </w:tbl>
    <w:p w14:paraId="18CA408F" w14:textId="586461FB" w:rsidR="00553C83" w:rsidRDefault="00553C83" w:rsidP="00554400">
      <w:pPr>
        <w:rPr>
          <w:rFonts w:ascii="Calibri" w:eastAsia="AvenirLTStd-Light" w:hAnsi="Calibri" w:cs="AvenirLTStd-Light"/>
          <w:b/>
          <w:noProof/>
          <w:sz w:val="24"/>
          <w:szCs w:val="24"/>
        </w:rPr>
      </w:pPr>
    </w:p>
    <w:p w14:paraId="1E0FBD04" w14:textId="77777777" w:rsidR="00553C83" w:rsidRDefault="00553C83">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26978C09" w14:textId="43EE356E" w:rsidR="00553C83" w:rsidRPr="00BE2FB6" w:rsidRDefault="00553C83" w:rsidP="00553C83">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lastRenderedPageBreak/>
        <w:t>7b. Management</w:t>
      </w:r>
      <w:r>
        <w:rPr>
          <w:rFonts w:ascii="Calibri" w:eastAsia="AvenirLTStd-Light" w:hAnsi="Calibri" w:cs="AvenirLTStd-Light"/>
          <w:b/>
          <w:noProof/>
          <w:sz w:val="24"/>
          <w:szCs w:val="24"/>
        </w:rPr>
        <w:tab/>
      </w:r>
      <w:r>
        <w:rPr>
          <w:rFonts w:ascii="Calibri" w:eastAsia="AvenirLTStd-Light" w:hAnsi="Calibri" w:cs="AvenirLTStd-Light"/>
          <w:b/>
          <w:noProof/>
          <w:sz w:val="24"/>
          <w:szCs w:val="24"/>
        </w:rPr>
        <w:tab/>
      </w:r>
      <w:r>
        <w:rPr>
          <w:rFonts w:ascii="Calibri" w:eastAsia="AvenirLTStd-Light" w:hAnsi="Calibri" w:cs="AvenirLTStd-Light"/>
          <w:b/>
          <w:noProof/>
          <w:sz w:val="24"/>
          <w:szCs w:val="24"/>
        </w:rPr>
        <w:tab/>
      </w:r>
    </w:p>
    <w:p w14:paraId="0D74E43B" w14:textId="77777777" w:rsidR="00493BC7" w:rsidRDefault="00493BC7"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3F735C" w:rsidRPr="00B5204D" w14:paraId="593D3362" w14:textId="77777777" w:rsidTr="00553C83">
        <w:tc>
          <w:tcPr>
            <w:tcW w:w="9122" w:type="dxa"/>
            <w:gridSpan w:val="8"/>
            <w:shd w:val="clear" w:color="auto" w:fill="auto"/>
          </w:tcPr>
          <w:p w14:paraId="288A35C3" w14:textId="1CAC9011" w:rsidR="003F735C" w:rsidRPr="00B5204D" w:rsidRDefault="003F735C" w:rsidP="003F735C">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553C83" w:rsidRPr="00110B18">
              <w:rPr>
                <w:rFonts w:ascii="Calibri" w:eastAsia="AvenirLTStd-Light" w:hAnsi="Calibri" w:cs="AvenirLTStd-Light"/>
                <w:b/>
              </w:rPr>
              <w:t>7b.1 Management</w:t>
            </w:r>
          </w:p>
        </w:tc>
      </w:tr>
      <w:tr w:rsidR="003F735C" w:rsidRPr="00553C83" w14:paraId="10AEC69C" w14:textId="77777777" w:rsidTr="00553C83">
        <w:tc>
          <w:tcPr>
            <w:tcW w:w="8188" w:type="dxa"/>
            <w:gridSpan w:val="7"/>
            <w:tcBorders>
              <w:bottom w:val="single" w:sz="4" w:space="0" w:color="auto"/>
            </w:tcBorders>
          </w:tcPr>
          <w:p w14:paraId="1BE923A0" w14:textId="0FE46DC4" w:rsidR="003F735C" w:rsidRPr="00553C83" w:rsidRDefault="00553C83" w:rsidP="003F735C">
            <w:pPr>
              <w:autoSpaceDE w:val="0"/>
              <w:autoSpaceDN w:val="0"/>
              <w:adjustRightInd w:val="0"/>
              <w:rPr>
                <w:rFonts w:ascii="Calibri" w:eastAsia="AvenirLTStd-Light" w:hAnsi="Calibri" w:cs="AvenirLTStd-Light"/>
                <w:i/>
              </w:rPr>
            </w:pPr>
            <w:r w:rsidRPr="00553C83">
              <w:rPr>
                <w:rFonts w:ascii="Calibri" w:hAnsi="Calibri" w:cs="MuseoSans-500"/>
                <w:i/>
                <w:color w:val="000000"/>
              </w:rPr>
              <w:t>Het management leidt het instituut en stuurt de medewerkers aan. De taken die horen bij het leiden van het instituut zijn het bepalen van de visie, de strategie en de doelstellingen van het instituut (strategisch niveau).</w:t>
            </w:r>
          </w:p>
        </w:tc>
        <w:tc>
          <w:tcPr>
            <w:tcW w:w="934" w:type="dxa"/>
            <w:tcBorders>
              <w:bottom w:val="single" w:sz="4" w:space="0" w:color="auto"/>
            </w:tcBorders>
          </w:tcPr>
          <w:p w14:paraId="5A086F9D" w14:textId="77777777" w:rsidR="003F735C" w:rsidRPr="00553C83" w:rsidRDefault="003F735C" w:rsidP="00553C83">
            <w:pPr>
              <w:autoSpaceDE w:val="0"/>
              <w:autoSpaceDN w:val="0"/>
              <w:adjustRightInd w:val="0"/>
              <w:spacing w:after="0"/>
              <w:jc w:val="right"/>
              <w:rPr>
                <w:rFonts w:ascii="Calibri" w:hAnsi="Calibri" w:cs="Lucida Sans Unicode"/>
                <w:b/>
                <w:i/>
              </w:rPr>
            </w:pPr>
          </w:p>
        </w:tc>
      </w:tr>
      <w:tr w:rsidR="003F735C" w:rsidRPr="00493BC7" w14:paraId="64AC3FBC" w14:textId="77777777" w:rsidTr="00553C83">
        <w:tc>
          <w:tcPr>
            <w:tcW w:w="8188" w:type="dxa"/>
            <w:gridSpan w:val="7"/>
            <w:shd w:val="pct10" w:color="auto" w:fill="auto"/>
          </w:tcPr>
          <w:p w14:paraId="6E669AD2" w14:textId="2468DDE7" w:rsidR="003F735C"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a. Er is een aanstellingsomvang bepaald voor de managementtaken</w:t>
            </w:r>
            <w:r w:rsidR="00F9490D">
              <w:rPr>
                <w:rFonts w:ascii="Calibri" w:eastAsia="AvenirLTStd-Light" w:hAnsi="Calibri" w:cs="AvenirLTStd-Light"/>
              </w:rPr>
              <w:t>.</w:t>
            </w:r>
          </w:p>
        </w:tc>
        <w:tc>
          <w:tcPr>
            <w:tcW w:w="934" w:type="dxa"/>
            <w:shd w:val="pct10" w:color="auto" w:fill="auto"/>
          </w:tcPr>
          <w:p w14:paraId="714E51FD"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474A2DA1" w14:textId="77777777" w:rsidTr="00553C83">
        <w:trPr>
          <w:trHeight w:val="938"/>
        </w:trPr>
        <w:tc>
          <w:tcPr>
            <w:tcW w:w="9122" w:type="dxa"/>
            <w:gridSpan w:val="8"/>
            <w:tcBorders>
              <w:bottom w:val="single" w:sz="4" w:space="0" w:color="auto"/>
            </w:tcBorders>
          </w:tcPr>
          <w:p w14:paraId="3F15EDA2"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0F82DF4B" w14:textId="77777777" w:rsidTr="00553C83">
        <w:tc>
          <w:tcPr>
            <w:tcW w:w="1526" w:type="dxa"/>
            <w:shd w:val="pct10" w:color="auto" w:fill="auto"/>
          </w:tcPr>
          <w:p w14:paraId="03C541C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179ED73"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D973369"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C9C2CC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E6F45E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DAA1AB"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778C74F"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679BD8DA" w14:textId="77777777" w:rsidTr="00553C83">
        <w:tc>
          <w:tcPr>
            <w:tcW w:w="9122" w:type="dxa"/>
            <w:gridSpan w:val="8"/>
            <w:tcBorders>
              <w:bottom w:val="single" w:sz="4" w:space="0" w:color="auto"/>
            </w:tcBorders>
          </w:tcPr>
          <w:p w14:paraId="2ABCFF90"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FA4FD72" w14:textId="7AEC6399" w:rsidR="003F735C" w:rsidRPr="005A198C" w:rsidRDefault="003F735C" w:rsidP="003F735C">
            <w:pPr>
              <w:tabs>
                <w:tab w:val="left" w:pos="855"/>
                <w:tab w:val="left" w:pos="141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r>
              <w:rPr>
                <w:rFonts w:ascii="Calibri" w:eastAsia="AvenirLTStd-Light" w:hAnsi="Calibri" w:cs="AvenirLTStd-Light"/>
              </w:rPr>
              <w:tab/>
            </w:r>
          </w:p>
        </w:tc>
      </w:tr>
      <w:tr w:rsidR="003F735C" w:rsidRPr="00493BC7" w14:paraId="0120BE7F" w14:textId="77777777" w:rsidTr="00553C83">
        <w:tc>
          <w:tcPr>
            <w:tcW w:w="8188" w:type="dxa"/>
            <w:gridSpan w:val="7"/>
            <w:shd w:val="pct10" w:color="auto" w:fill="auto"/>
          </w:tcPr>
          <w:p w14:paraId="60DB0640" w14:textId="671A078E" w:rsidR="003F735C"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b. Budgetbevoegdheden worden geëvalueerd</w:t>
            </w:r>
            <w:r w:rsidR="00F9490D">
              <w:rPr>
                <w:rFonts w:ascii="Calibri" w:eastAsia="AvenirLTStd-Light" w:hAnsi="Calibri" w:cs="AvenirLTStd-Light"/>
              </w:rPr>
              <w:t>.</w:t>
            </w:r>
          </w:p>
        </w:tc>
        <w:tc>
          <w:tcPr>
            <w:tcW w:w="934" w:type="dxa"/>
            <w:shd w:val="pct10" w:color="auto" w:fill="auto"/>
          </w:tcPr>
          <w:p w14:paraId="4D8BA409"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7BD2FC6E" w14:textId="77777777" w:rsidTr="00553C83">
        <w:trPr>
          <w:trHeight w:val="938"/>
        </w:trPr>
        <w:tc>
          <w:tcPr>
            <w:tcW w:w="9122" w:type="dxa"/>
            <w:gridSpan w:val="8"/>
            <w:tcBorders>
              <w:bottom w:val="single" w:sz="4" w:space="0" w:color="auto"/>
            </w:tcBorders>
          </w:tcPr>
          <w:p w14:paraId="6038BDB7"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6D01E6D9" w14:textId="77777777" w:rsidTr="00553C83">
        <w:tc>
          <w:tcPr>
            <w:tcW w:w="1526" w:type="dxa"/>
            <w:shd w:val="pct10" w:color="auto" w:fill="auto"/>
          </w:tcPr>
          <w:p w14:paraId="682B034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52A2D56"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4E1A14F5"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59A2D73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7283000"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3BC65EF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4362A4F"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59EFE8BD" w14:textId="77777777" w:rsidTr="00553C83">
        <w:tc>
          <w:tcPr>
            <w:tcW w:w="9122" w:type="dxa"/>
            <w:gridSpan w:val="8"/>
            <w:tcBorders>
              <w:bottom w:val="single" w:sz="4" w:space="0" w:color="auto"/>
            </w:tcBorders>
          </w:tcPr>
          <w:p w14:paraId="7D01FDFA"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0795648" w14:textId="77777777" w:rsidR="003F735C" w:rsidRPr="005A198C" w:rsidRDefault="003F735C" w:rsidP="00553C83">
            <w:pPr>
              <w:tabs>
                <w:tab w:val="left" w:pos="10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3F735C" w:rsidRPr="00493BC7" w14:paraId="626D0FD4" w14:textId="77777777" w:rsidTr="00553C83">
        <w:tc>
          <w:tcPr>
            <w:tcW w:w="8188" w:type="dxa"/>
            <w:gridSpan w:val="7"/>
            <w:shd w:val="pct10" w:color="auto" w:fill="auto"/>
          </w:tcPr>
          <w:p w14:paraId="63C079AB" w14:textId="6CA0B3B1" w:rsidR="003F735C"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c. Er is aandacht voor de werkdruk van leidinggevenden/personeel met managementtaken.</w:t>
            </w:r>
            <w:r>
              <w:rPr>
                <w:rFonts w:ascii="Calibri" w:eastAsia="AvenirLTStd-Light" w:hAnsi="Calibri" w:cs="AvenirLTStd-Light"/>
              </w:rPr>
              <w:t xml:space="preserve"> </w:t>
            </w:r>
          </w:p>
        </w:tc>
        <w:tc>
          <w:tcPr>
            <w:tcW w:w="934" w:type="dxa"/>
            <w:shd w:val="pct10" w:color="auto" w:fill="auto"/>
          </w:tcPr>
          <w:p w14:paraId="6A087B3F"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18ACF7A9" w14:textId="77777777" w:rsidTr="00553C83">
        <w:trPr>
          <w:trHeight w:val="938"/>
        </w:trPr>
        <w:tc>
          <w:tcPr>
            <w:tcW w:w="9122" w:type="dxa"/>
            <w:gridSpan w:val="8"/>
            <w:tcBorders>
              <w:bottom w:val="single" w:sz="4" w:space="0" w:color="auto"/>
            </w:tcBorders>
          </w:tcPr>
          <w:p w14:paraId="0D052018"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1B9DAE4F" w14:textId="77777777" w:rsidTr="00553C83">
        <w:tc>
          <w:tcPr>
            <w:tcW w:w="1526" w:type="dxa"/>
            <w:shd w:val="pct10" w:color="auto" w:fill="auto"/>
          </w:tcPr>
          <w:p w14:paraId="3EA5D80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7B5E3366"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7E6D799"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DE9F90D"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40433D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045FAA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7ADA4F2"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097D130C" w14:textId="77777777" w:rsidTr="00553C83">
        <w:tc>
          <w:tcPr>
            <w:tcW w:w="9122" w:type="dxa"/>
            <w:gridSpan w:val="8"/>
            <w:tcBorders>
              <w:bottom w:val="single" w:sz="4" w:space="0" w:color="auto"/>
            </w:tcBorders>
          </w:tcPr>
          <w:p w14:paraId="0B34D0BD"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04389371" w14:textId="77777777" w:rsidR="003F735C" w:rsidRPr="005A198C" w:rsidRDefault="003F735C" w:rsidP="00553C83">
            <w:pPr>
              <w:autoSpaceDE w:val="0"/>
              <w:autoSpaceDN w:val="0"/>
              <w:adjustRightInd w:val="0"/>
              <w:spacing w:after="0"/>
              <w:rPr>
                <w:rFonts w:ascii="Calibri" w:eastAsia="AvenirLTStd-Light" w:hAnsi="Calibri" w:cs="AvenirLTStd-Light"/>
              </w:rPr>
            </w:pPr>
          </w:p>
        </w:tc>
      </w:tr>
      <w:tr w:rsidR="003F735C" w:rsidRPr="00493BC7" w14:paraId="0630ACFE" w14:textId="77777777" w:rsidTr="00553C83">
        <w:tc>
          <w:tcPr>
            <w:tcW w:w="8188" w:type="dxa"/>
            <w:gridSpan w:val="7"/>
            <w:shd w:val="pct10" w:color="auto" w:fill="auto"/>
          </w:tcPr>
          <w:p w14:paraId="22FB883F" w14:textId="6C1A76B9" w:rsidR="00553C83" w:rsidRPr="00110B18" w:rsidRDefault="00553C83"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d. Het management legt jaarlijks doelstellingen vast en evalueert deze. </w:t>
            </w:r>
          </w:p>
          <w:p w14:paraId="1E50614B" w14:textId="7A18C2F1" w:rsidR="003F735C" w:rsidRPr="003F735C" w:rsidRDefault="003F735C" w:rsidP="00553C83">
            <w:pPr>
              <w:autoSpaceDE w:val="0"/>
              <w:autoSpaceDN w:val="0"/>
              <w:adjustRightInd w:val="0"/>
              <w:rPr>
                <w:rFonts w:ascii="Calibri" w:eastAsia="AvenirLTStd-Light" w:hAnsi="Calibri" w:cs="AvenirLTStd-Light"/>
              </w:rPr>
            </w:pPr>
          </w:p>
        </w:tc>
        <w:tc>
          <w:tcPr>
            <w:tcW w:w="934" w:type="dxa"/>
            <w:shd w:val="pct10" w:color="auto" w:fill="auto"/>
          </w:tcPr>
          <w:p w14:paraId="0CB13AFD"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249A1C1B" w14:textId="77777777" w:rsidTr="00553C83">
        <w:trPr>
          <w:trHeight w:val="938"/>
        </w:trPr>
        <w:tc>
          <w:tcPr>
            <w:tcW w:w="9122" w:type="dxa"/>
            <w:gridSpan w:val="8"/>
            <w:tcBorders>
              <w:bottom w:val="single" w:sz="4" w:space="0" w:color="auto"/>
            </w:tcBorders>
          </w:tcPr>
          <w:p w14:paraId="14693EC7"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1E73133F" w14:textId="77777777" w:rsidTr="00553C83">
        <w:tc>
          <w:tcPr>
            <w:tcW w:w="1526" w:type="dxa"/>
            <w:shd w:val="pct10" w:color="auto" w:fill="auto"/>
          </w:tcPr>
          <w:p w14:paraId="4734FA0C"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66967B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4BCAAA7"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4EB93F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C987FF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5172E028"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F0E30C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598994FD" w14:textId="77777777" w:rsidTr="00553C83">
        <w:tc>
          <w:tcPr>
            <w:tcW w:w="9122" w:type="dxa"/>
            <w:gridSpan w:val="8"/>
            <w:tcBorders>
              <w:bottom w:val="single" w:sz="4" w:space="0" w:color="auto"/>
            </w:tcBorders>
          </w:tcPr>
          <w:p w14:paraId="3FB62B82"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 xml:space="preserve">Documentatie: </w:t>
            </w:r>
          </w:p>
          <w:p w14:paraId="4AAFE8FA" w14:textId="77777777" w:rsidR="003F735C" w:rsidRPr="005A198C" w:rsidRDefault="003F735C" w:rsidP="00553C83">
            <w:pPr>
              <w:autoSpaceDE w:val="0"/>
              <w:autoSpaceDN w:val="0"/>
              <w:adjustRightInd w:val="0"/>
              <w:spacing w:after="0"/>
              <w:rPr>
                <w:rFonts w:ascii="Calibri" w:eastAsia="AvenirLTStd-Light" w:hAnsi="Calibri" w:cs="AvenirLTStd-Light"/>
              </w:rPr>
            </w:pPr>
          </w:p>
        </w:tc>
      </w:tr>
      <w:tr w:rsidR="003F735C" w:rsidRPr="00493BC7" w14:paraId="32D0E4F7" w14:textId="77777777" w:rsidTr="00553C83">
        <w:tc>
          <w:tcPr>
            <w:tcW w:w="8188" w:type="dxa"/>
            <w:gridSpan w:val="7"/>
            <w:shd w:val="pct10" w:color="auto" w:fill="auto"/>
          </w:tcPr>
          <w:p w14:paraId="0E258368" w14:textId="4E4986ED" w:rsidR="003F735C" w:rsidRPr="003F735C"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e. Het management evalueert jaarlijks haar eigen functioneren. </w:t>
            </w:r>
          </w:p>
        </w:tc>
        <w:tc>
          <w:tcPr>
            <w:tcW w:w="934" w:type="dxa"/>
            <w:shd w:val="pct10" w:color="auto" w:fill="auto"/>
          </w:tcPr>
          <w:p w14:paraId="502EE9EC" w14:textId="77777777" w:rsidR="003F735C" w:rsidRPr="00493BC7" w:rsidRDefault="003F735C"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3F735C" w:rsidRPr="0043646A" w14:paraId="1E25970C" w14:textId="77777777" w:rsidTr="00553C83">
        <w:trPr>
          <w:trHeight w:val="938"/>
        </w:trPr>
        <w:tc>
          <w:tcPr>
            <w:tcW w:w="9122" w:type="dxa"/>
            <w:gridSpan w:val="8"/>
            <w:tcBorders>
              <w:bottom w:val="single" w:sz="4" w:space="0" w:color="auto"/>
            </w:tcBorders>
          </w:tcPr>
          <w:p w14:paraId="12ECB698" w14:textId="77777777" w:rsidR="003F735C" w:rsidRPr="00914F2A" w:rsidRDefault="003F735C" w:rsidP="00553C83">
            <w:pPr>
              <w:autoSpaceDE w:val="0"/>
              <w:autoSpaceDN w:val="0"/>
              <w:adjustRightInd w:val="0"/>
              <w:spacing w:after="0"/>
              <w:rPr>
                <w:rFonts w:ascii="Calibri" w:eastAsia="AvenirLTStd-Light" w:hAnsi="Calibri" w:cs="AvenirLTStd-Light"/>
              </w:rPr>
            </w:pPr>
          </w:p>
        </w:tc>
      </w:tr>
      <w:tr w:rsidR="003F735C" w:rsidRPr="0043646A" w14:paraId="286C3CD2" w14:textId="77777777" w:rsidTr="00553C83">
        <w:tc>
          <w:tcPr>
            <w:tcW w:w="1526" w:type="dxa"/>
            <w:shd w:val="pct10" w:color="auto" w:fill="auto"/>
          </w:tcPr>
          <w:p w14:paraId="2320792F"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FD5C10A"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65B629E"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AE313E6"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47F49DB"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2410E3B"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4CBC5B3" w14:textId="77777777" w:rsidR="003F735C" w:rsidRPr="00ED4477"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3F735C" w:rsidRPr="0043646A" w14:paraId="686D7E18" w14:textId="77777777" w:rsidTr="00553C83">
        <w:tc>
          <w:tcPr>
            <w:tcW w:w="9122" w:type="dxa"/>
            <w:gridSpan w:val="8"/>
            <w:tcBorders>
              <w:bottom w:val="single" w:sz="4" w:space="0" w:color="auto"/>
            </w:tcBorders>
          </w:tcPr>
          <w:p w14:paraId="5B660121" w14:textId="77777777" w:rsidR="003F735C" w:rsidRDefault="003F735C"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3463BB5" w14:textId="77777777" w:rsidR="003F735C" w:rsidRPr="005A198C" w:rsidRDefault="003F735C" w:rsidP="00553C83">
            <w:pPr>
              <w:tabs>
                <w:tab w:val="left" w:pos="139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bl>
    <w:p w14:paraId="5B5B7FED" w14:textId="77777777" w:rsidR="003F735C" w:rsidRDefault="003F735C" w:rsidP="00554400">
      <w:pPr>
        <w:rPr>
          <w:rFonts w:ascii="Calibri" w:eastAsia="AvenirLTStd-Light" w:hAnsi="Calibri" w:cs="AvenirLTStd-Light"/>
          <w:b/>
          <w:noProof/>
          <w:sz w:val="24"/>
          <w:szCs w:val="24"/>
        </w:rPr>
      </w:pPr>
    </w:p>
    <w:p w14:paraId="0E6CBB11" w14:textId="77777777" w:rsidR="00183E25" w:rsidRDefault="00183E25">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1AD73475" w14:textId="7D8FBDAE" w:rsidR="006E4297" w:rsidRPr="00BE2FB6" w:rsidRDefault="00553C83" w:rsidP="006E4297">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lastRenderedPageBreak/>
        <w:t>7c. Interne communicatie</w:t>
      </w:r>
      <w:r>
        <w:rPr>
          <w:rFonts w:ascii="Calibri" w:eastAsia="AvenirLTStd-Light" w:hAnsi="Calibri" w:cs="AvenirLTStd-Light"/>
          <w:b/>
          <w:noProof/>
          <w:sz w:val="24"/>
          <w:szCs w:val="24"/>
        </w:rPr>
        <w:tab/>
      </w:r>
    </w:p>
    <w:p w14:paraId="34FEA845" w14:textId="77777777" w:rsidR="003F735C" w:rsidRDefault="003F735C" w:rsidP="00554400">
      <w:pPr>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68719E95" w14:textId="77777777" w:rsidTr="00553C83">
        <w:tc>
          <w:tcPr>
            <w:tcW w:w="9122" w:type="dxa"/>
            <w:gridSpan w:val="8"/>
            <w:shd w:val="clear" w:color="auto" w:fill="auto"/>
          </w:tcPr>
          <w:p w14:paraId="36E41E77" w14:textId="1291A68C" w:rsidR="00493BC7" w:rsidRPr="00B5204D" w:rsidRDefault="00493BC7" w:rsidP="00553C83">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553C83" w:rsidRPr="00110B18">
              <w:rPr>
                <w:rFonts w:ascii="Calibri" w:eastAsia="AvenirLTStd-Light" w:hAnsi="Calibri" w:cs="AvenirLTStd-Light"/>
                <w:b/>
              </w:rPr>
              <w:t>7c.1 Communicatie</w:t>
            </w:r>
          </w:p>
        </w:tc>
      </w:tr>
      <w:tr w:rsidR="00493BC7" w:rsidRPr="00553C83" w14:paraId="758CFEB3" w14:textId="77777777" w:rsidTr="00553C83">
        <w:tc>
          <w:tcPr>
            <w:tcW w:w="8188" w:type="dxa"/>
            <w:gridSpan w:val="7"/>
            <w:tcBorders>
              <w:bottom w:val="single" w:sz="4" w:space="0" w:color="auto"/>
            </w:tcBorders>
          </w:tcPr>
          <w:p w14:paraId="69DDB4C9" w14:textId="6D017373" w:rsidR="00493BC7" w:rsidRPr="00553C83" w:rsidRDefault="00553C83" w:rsidP="00553C83">
            <w:pPr>
              <w:autoSpaceDE w:val="0"/>
              <w:autoSpaceDN w:val="0"/>
              <w:adjustRightInd w:val="0"/>
              <w:spacing w:after="0"/>
              <w:rPr>
                <w:rFonts w:ascii="Calibri" w:hAnsi="Calibri" w:cs="Lucida Sans Unicode"/>
                <w:b/>
                <w:i/>
              </w:rPr>
            </w:pPr>
            <w:r w:rsidRPr="00553C83">
              <w:rPr>
                <w:rFonts w:ascii="Calibri" w:hAnsi="Calibri" w:cs="MuseoSans-500"/>
                <w:i/>
                <w:color w:val="000000"/>
              </w:rPr>
              <w:t>Onderlinge afstemming binnen het instituut is nodig voor medewerkers om de eigen taak adequaat uit te voeren. Communicatie vindt plaats door directe en indirecte interactie tussen medewerkers.</w:t>
            </w:r>
          </w:p>
        </w:tc>
        <w:tc>
          <w:tcPr>
            <w:tcW w:w="934" w:type="dxa"/>
            <w:tcBorders>
              <w:bottom w:val="single" w:sz="4" w:space="0" w:color="auto"/>
            </w:tcBorders>
          </w:tcPr>
          <w:p w14:paraId="796D6A1E" w14:textId="77777777" w:rsidR="00493BC7" w:rsidRPr="00553C83" w:rsidRDefault="00493BC7" w:rsidP="00553C83">
            <w:pPr>
              <w:autoSpaceDE w:val="0"/>
              <w:autoSpaceDN w:val="0"/>
              <w:adjustRightInd w:val="0"/>
              <w:spacing w:after="0"/>
              <w:jc w:val="right"/>
              <w:rPr>
                <w:rFonts w:ascii="Calibri" w:hAnsi="Calibri" w:cs="Lucida Sans Unicode"/>
                <w:b/>
                <w:i/>
              </w:rPr>
            </w:pPr>
          </w:p>
        </w:tc>
      </w:tr>
      <w:tr w:rsidR="00493BC7" w:rsidRPr="00493BC7" w14:paraId="6E7138FC" w14:textId="77777777" w:rsidTr="00553C83">
        <w:tc>
          <w:tcPr>
            <w:tcW w:w="8188" w:type="dxa"/>
            <w:gridSpan w:val="7"/>
            <w:shd w:val="pct10" w:color="auto" w:fill="auto"/>
          </w:tcPr>
          <w:p w14:paraId="119B7937" w14:textId="75CA0557" w:rsidR="00493BC7"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a. Processen voor onderlinge afstemming staan beschreven en /of het instituut heeft zicht op hoe dit plaatsvindt. </w:t>
            </w:r>
          </w:p>
        </w:tc>
        <w:tc>
          <w:tcPr>
            <w:tcW w:w="934" w:type="dxa"/>
            <w:shd w:val="pct10" w:color="auto" w:fill="auto"/>
          </w:tcPr>
          <w:p w14:paraId="1485DCB8" w14:textId="77777777" w:rsidR="00493BC7" w:rsidRPr="00493BC7" w:rsidRDefault="00493BC7"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493BC7" w:rsidRPr="0043646A" w14:paraId="1A84699A" w14:textId="77777777" w:rsidTr="00553C83">
        <w:trPr>
          <w:trHeight w:val="938"/>
        </w:trPr>
        <w:tc>
          <w:tcPr>
            <w:tcW w:w="9122" w:type="dxa"/>
            <w:gridSpan w:val="8"/>
            <w:tcBorders>
              <w:bottom w:val="single" w:sz="4" w:space="0" w:color="auto"/>
            </w:tcBorders>
          </w:tcPr>
          <w:p w14:paraId="08A419F4"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5707EC04" w14:textId="77777777" w:rsidTr="00553C83">
        <w:tc>
          <w:tcPr>
            <w:tcW w:w="1526" w:type="dxa"/>
            <w:shd w:val="pct10" w:color="auto" w:fill="auto"/>
          </w:tcPr>
          <w:p w14:paraId="64D4091E"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56EAB60"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1B155CB"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B35375F"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399FD46"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5961E07"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2B0AC3D7"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1600B0A5" w14:textId="77777777" w:rsidTr="00553C83">
        <w:tc>
          <w:tcPr>
            <w:tcW w:w="9122" w:type="dxa"/>
            <w:gridSpan w:val="8"/>
            <w:tcBorders>
              <w:bottom w:val="single" w:sz="4" w:space="0" w:color="auto"/>
            </w:tcBorders>
          </w:tcPr>
          <w:p w14:paraId="65F63848"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1DA1266" w14:textId="77777777" w:rsidR="00493BC7" w:rsidRPr="005A198C" w:rsidRDefault="00493BC7" w:rsidP="00553C83">
            <w:pPr>
              <w:autoSpaceDE w:val="0"/>
              <w:autoSpaceDN w:val="0"/>
              <w:adjustRightInd w:val="0"/>
              <w:spacing w:after="0"/>
              <w:rPr>
                <w:rFonts w:ascii="Calibri" w:eastAsia="AvenirLTStd-Light" w:hAnsi="Calibri" w:cs="AvenirLTStd-Light"/>
              </w:rPr>
            </w:pPr>
          </w:p>
        </w:tc>
      </w:tr>
      <w:tr w:rsidR="00553C83" w:rsidRPr="00493BC7" w14:paraId="0B782643" w14:textId="77777777" w:rsidTr="00553C83">
        <w:tc>
          <w:tcPr>
            <w:tcW w:w="8188" w:type="dxa"/>
            <w:gridSpan w:val="7"/>
            <w:shd w:val="pct10" w:color="auto" w:fill="auto"/>
          </w:tcPr>
          <w:p w14:paraId="193BBB0D" w14:textId="623BD33D" w:rsidR="00553C83"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a. Processen voor onderlinge afstemming staan beschreven en /of het instituut heeft zicht op hoe dit plaatsvindt. </w:t>
            </w:r>
          </w:p>
        </w:tc>
        <w:tc>
          <w:tcPr>
            <w:tcW w:w="934" w:type="dxa"/>
            <w:shd w:val="pct10" w:color="auto" w:fill="auto"/>
          </w:tcPr>
          <w:p w14:paraId="23839F04" w14:textId="77777777" w:rsidR="00553C83" w:rsidRPr="00493BC7" w:rsidRDefault="00553C83"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553C83" w:rsidRPr="0043646A" w14:paraId="61650828" w14:textId="77777777" w:rsidTr="00553C83">
        <w:trPr>
          <w:trHeight w:val="938"/>
        </w:trPr>
        <w:tc>
          <w:tcPr>
            <w:tcW w:w="9122" w:type="dxa"/>
            <w:gridSpan w:val="8"/>
            <w:tcBorders>
              <w:bottom w:val="single" w:sz="4" w:space="0" w:color="auto"/>
            </w:tcBorders>
          </w:tcPr>
          <w:p w14:paraId="1B608899"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097C9C32" w14:textId="77777777" w:rsidTr="00553C83">
        <w:tc>
          <w:tcPr>
            <w:tcW w:w="1526" w:type="dxa"/>
            <w:shd w:val="pct10" w:color="auto" w:fill="auto"/>
          </w:tcPr>
          <w:p w14:paraId="7BF6D7AB"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7BCC5F7"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0035E89"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C4E846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B39A2E8"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D2B6910"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56A48ED"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46986582" w14:textId="77777777" w:rsidTr="00553C83">
        <w:tc>
          <w:tcPr>
            <w:tcW w:w="9122" w:type="dxa"/>
            <w:gridSpan w:val="8"/>
            <w:tcBorders>
              <w:bottom w:val="single" w:sz="4" w:space="0" w:color="auto"/>
            </w:tcBorders>
          </w:tcPr>
          <w:p w14:paraId="0C80D374"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53CBFD7" w14:textId="77777777" w:rsidR="00553C83" w:rsidRPr="005A198C" w:rsidRDefault="00553C83" w:rsidP="00553C83">
            <w:pPr>
              <w:autoSpaceDE w:val="0"/>
              <w:autoSpaceDN w:val="0"/>
              <w:adjustRightInd w:val="0"/>
              <w:spacing w:after="0"/>
              <w:rPr>
                <w:rFonts w:ascii="Calibri" w:eastAsia="AvenirLTStd-Light" w:hAnsi="Calibri" w:cs="AvenirLTStd-Light"/>
              </w:rPr>
            </w:pPr>
          </w:p>
        </w:tc>
      </w:tr>
      <w:tr w:rsidR="00553C83" w:rsidRPr="00493BC7" w14:paraId="66920A8E" w14:textId="77777777" w:rsidTr="00553C83">
        <w:tc>
          <w:tcPr>
            <w:tcW w:w="8188" w:type="dxa"/>
            <w:gridSpan w:val="7"/>
            <w:shd w:val="pct10" w:color="auto" w:fill="auto"/>
          </w:tcPr>
          <w:p w14:paraId="5F7B143A" w14:textId="2C23B616" w:rsidR="00553C83"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b. Communicatie vindt effectief plaats. </w:t>
            </w:r>
          </w:p>
        </w:tc>
        <w:tc>
          <w:tcPr>
            <w:tcW w:w="934" w:type="dxa"/>
            <w:shd w:val="pct10" w:color="auto" w:fill="auto"/>
          </w:tcPr>
          <w:p w14:paraId="0FC3D369" w14:textId="77777777" w:rsidR="00553C83" w:rsidRPr="00493BC7" w:rsidRDefault="00553C83"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553C83" w:rsidRPr="0043646A" w14:paraId="5A941A51" w14:textId="77777777" w:rsidTr="00553C83">
        <w:trPr>
          <w:trHeight w:val="938"/>
        </w:trPr>
        <w:tc>
          <w:tcPr>
            <w:tcW w:w="9122" w:type="dxa"/>
            <w:gridSpan w:val="8"/>
            <w:tcBorders>
              <w:bottom w:val="single" w:sz="4" w:space="0" w:color="auto"/>
            </w:tcBorders>
          </w:tcPr>
          <w:p w14:paraId="0BABD842"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786AEEF3" w14:textId="77777777" w:rsidTr="00553C83">
        <w:tc>
          <w:tcPr>
            <w:tcW w:w="1526" w:type="dxa"/>
            <w:shd w:val="pct10" w:color="auto" w:fill="auto"/>
          </w:tcPr>
          <w:p w14:paraId="7EC2740F"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4EB4D1A"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1F9964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F0694E7"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A8B58D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EDBA10B"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ABE0FA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2B9CFD07" w14:textId="77777777" w:rsidTr="00553C83">
        <w:tc>
          <w:tcPr>
            <w:tcW w:w="9122" w:type="dxa"/>
            <w:gridSpan w:val="8"/>
            <w:tcBorders>
              <w:bottom w:val="single" w:sz="4" w:space="0" w:color="auto"/>
            </w:tcBorders>
          </w:tcPr>
          <w:p w14:paraId="395DE174"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619EFEAC" w14:textId="77777777" w:rsidR="00553C83" w:rsidRPr="005A198C" w:rsidRDefault="00553C83" w:rsidP="00553C83">
            <w:pPr>
              <w:autoSpaceDE w:val="0"/>
              <w:autoSpaceDN w:val="0"/>
              <w:adjustRightInd w:val="0"/>
              <w:spacing w:after="0"/>
              <w:rPr>
                <w:rFonts w:ascii="Calibri" w:eastAsia="AvenirLTStd-Light" w:hAnsi="Calibri" w:cs="AvenirLTStd-Light"/>
              </w:rPr>
            </w:pPr>
          </w:p>
        </w:tc>
      </w:tr>
      <w:tr w:rsidR="00553C83" w:rsidRPr="00493BC7" w14:paraId="65EA80A8" w14:textId="77777777" w:rsidTr="00553C83">
        <w:tc>
          <w:tcPr>
            <w:tcW w:w="8188" w:type="dxa"/>
            <w:gridSpan w:val="7"/>
            <w:shd w:val="pct10" w:color="auto" w:fill="auto"/>
          </w:tcPr>
          <w:p w14:paraId="40A3C8A4" w14:textId="710D252F" w:rsidR="00553C83"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c. Het communicatieproces wordt geëvalueerd.</w:t>
            </w:r>
            <w:r>
              <w:rPr>
                <w:rFonts w:ascii="Calibri" w:eastAsia="AvenirLTStd-Light" w:hAnsi="Calibri" w:cs="AvenirLTStd-Light"/>
              </w:rPr>
              <w:t xml:space="preserve"> </w:t>
            </w:r>
          </w:p>
        </w:tc>
        <w:tc>
          <w:tcPr>
            <w:tcW w:w="934" w:type="dxa"/>
            <w:shd w:val="pct10" w:color="auto" w:fill="auto"/>
          </w:tcPr>
          <w:p w14:paraId="6654FFE9" w14:textId="77777777" w:rsidR="00553C83" w:rsidRPr="00493BC7" w:rsidRDefault="00553C83"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553C83" w:rsidRPr="0043646A" w14:paraId="4735547F" w14:textId="77777777" w:rsidTr="00553C83">
        <w:trPr>
          <w:trHeight w:val="938"/>
        </w:trPr>
        <w:tc>
          <w:tcPr>
            <w:tcW w:w="9122" w:type="dxa"/>
            <w:gridSpan w:val="8"/>
            <w:tcBorders>
              <w:bottom w:val="single" w:sz="4" w:space="0" w:color="auto"/>
            </w:tcBorders>
          </w:tcPr>
          <w:p w14:paraId="7056A643"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7E16EFAE" w14:textId="77777777" w:rsidTr="00553C83">
        <w:tc>
          <w:tcPr>
            <w:tcW w:w="1526" w:type="dxa"/>
            <w:shd w:val="pct10" w:color="auto" w:fill="auto"/>
          </w:tcPr>
          <w:p w14:paraId="63F76539"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4F33ACA"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22230D42"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5C0677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14DBC1C"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E36586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5E99C1D"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6D59D22F" w14:textId="77777777" w:rsidTr="00553C83">
        <w:tc>
          <w:tcPr>
            <w:tcW w:w="9122" w:type="dxa"/>
            <w:gridSpan w:val="8"/>
            <w:tcBorders>
              <w:bottom w:val="single" w:sz="4" w:space="0" w:color="auto"/>
            </w:tcBorders>
          </w:tcPr>
          <w:p w14:paraId="50F5DCAC"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031F9312" w14:textId="77777777" w:rsidR="00553C83" w:rsidRPr="005A198C" w:rsidRDefault="00553C83" w:rsidP="00553C83">
            <w:pPr>
              <w:autoSpaceDE w:val="0"/>
              <w:autoSpaceDN w:val="0"/>
              <w:adjustRightInd w:val="0"/>
              <w:spacing w:after="0"/>
              <w:rPr>
                <w:rFonts w:ascii="Calibri" w:eastAsia="AvenirLTStd-Light" w:hAnsi="Calibri" w:cs="AvenirLTStd-Light"/>
              </w:rPr>
            </w:pPr>
          </w:p>
        </w:tc>
      </w:tr>
      <w:tr w:rsidR="00553C83" w:rsidRPr="00493BC7" w14:paraId="326972F8" w14:textId="77777777" w:rsidTr="00553C83">
        <w:tc>
          <w:tcPr>
            <w:tcW w:w="8188" w:type="dxa"/>
            <w:gridSpan w:val="7"/>
            <w:shd w:val="pct10" w:color="auto" w:fill="auto"/>
          </w:tcPr>
          <w:p w14:paraId="29E13B35" w14:textId="205868F3" w:rsidR="00553C83"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lastRenderedPageBreak/>
              <w:t>d. Digitale informatiebronnen zijn helder e</w:t>
            </w:r>
            <w:r>
              <w:rPr>
                <w:rFonts w:ascii="Calibri" w:eastAsia="AvenirLTStd-Light" w:hAnsi="Calibri" w:cs="AvenirLTStd-Light"/>
              </w:rPr>
              <w:t xml:space="preserve">n gebruiksvriendelijk. </w:t>
            </w:r>
          </w:p>
        </w:tc>
        <w:tc>
          <w:tcPr>
            <w:tcW w:w="934" w:type="dxa"/>
            <w:shd w:val="pct10" w:color="auto" w:fill="auto"/>
          </w:tcPr>
          <w:p w14:paraId="40A91A79" w14:textId="77777777" w:rsidR="00553C83" w:rsidRPr="00493BC7" w:rsidRDefault="00553C83"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553C83" w:rsidRPr="0043646A" w14:paraId="60D9E880" w14:textId="77777777" w:rsidTr="00553C83">
        <w:trPr>
          <w:trHeight w:val="938"/>
        </w:trPr>
        <w:tc>
          <w:tcPr>
            <w:tcW w:w="9122" w:type="dxa"/>
            <w:gridSpan w:val="8"/>
            <w:tcBorders>
              <w:bottom w:val="single" w:sz="4" w:space="0" w:color="auto"/>
            </w:tcBorders>
          </w:tcPr>
          <w:p w14:paraId="126C53DC"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3310F4EF" w14:textId="77777777" w:rsidTr="00553C83">
        <w:tc>
          <w:tcPr>
            <w:tcW w:w="1526" w:type="dxa"/>
            <w:shd w:val="pct10" w:color="auto" w:fill="auto"/>
          </w:tcPr>
          <w:p w14:paraId="22B95E9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C6E12B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5D07368"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8E84BD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2B1BED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7F2E1C6"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BCC2E18"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7EABE2AF" w14:textId="77777777" w:rsidTr="00553C83">
        <w:tc>
          <w:tcPr>
            <w:tcW w:w="9122" w:type="dxa"/>
            <w:gridSpan w:val="8"/>
            <w:tcBorders>
              <w:bottom w:val="single" w:sz="4" w:space="0" w:color="auto"/>
            </w:tcBorders>
          </w:tcPr>
          <w:p w14:paraId="2C9140BA"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B6CF97C" w14:textId="4E4DEBEA" w:rsidR="00553C83" w:rsidRPr="005A198C" w:rsidRDefault="00553C83" w:rsidP="00553C83">
            <w:pPr>
              <w:tabs>
                <w:tab w:val="left" w:pos="156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553C83" w:rsidRPr="00493BC7" w14:paraId="25774A70" w14:textId="77777777" w:rsidTr="00553C83">
        <w:tc>
          <w:tcPr>
            <w:tcW w:w="8188" w:type="dxa"/>
            <w:gridSpan w:val="7"/>
            <w:shd w:val="pct10" w:color="auto" w:fill="auto"/>
          </w:tcPr>
          <w:p w14:paraId="3A5B7E6C" w14:textId="7ABEE2E7" w:rsidR="00553C83" w:rsidRPr="00553C83" w:rsidRDefault="00553C83" w:rsidP="00F9490D">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e. Onderlinge communicatie en afstemming wordt gestimuleerd en gefaciliteerd. </w:t>
            </w:r>
          </w:p>
        </w:tc>
        <w:tc>
          <w:tcPr>
            <w:tcW w:w="934" w:type="dxa"/>
            <w:shd w:val="pct10" w:color="auto" w:fill="auto"/>
          </w:tcPr>
          <w:p w14:paraId="630DDA29" w14:textId="77777777" w:rsidR="00553C83" w:rsidRPr="00493BC7" w:rsidRDefault="00553C83" w:rsidP="00553C83">
            <w:pPr>
              <w:autoSpaceDE w:val="0"/>
              <w:autoSpaceDN w:val="0"/>
              <w:adjustRightInd w:val="0"/>
              <w:spacing w:after="0"/>
              <w:jc w:val="center"/>
              <w:rPr>
                <w:rFonts w:ascii="Calibri" w:eastAsia="AvenirLTStd-Light" w:hAnsi="Calibri" w:cs="AvenirLTStd-Light"/>
              </w:rPr>
            </w:pPr>
            <w:r w:rsidRPr="00493BC7">
              <w:rPr>
                <w:rFonts w:ascii="Calibri" w:eastAsia="AvenirLTStd-Light" w:hAnsi="Calibri" w:cs="AvenirLTStd-Light"/>
              </w:rPr>
              <w:t>*</w:t>
            </w:r>
          </w:p>
        </w:tc>
      </w:tr>
      <w:tr w:rsidR="00553C83" w:rsidRPr="0043646A" w14:paraId="08007CFC" w14:textId="77777777" w:rsidTr="00553C83">
        <w:trPr>
          <w:trHeight w:val="938"/>
        </w:trPr>
        <w:tc>
          <w:tcPr>
            <w:tcW w:w="9122" w:type="dxa"/>
            <w:gridSpan w:val="8"/>
            <w:tcBorders>
              <w:bottom w:val="single" w:sz="4" w:space="0" w:color="auto"/>
            </w:tcBorders>
          </w:tcPr>
          <w:p w14:paraId="6C6F619C"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3734FD0E" w14:textId="77777777" w:rsidTr="00553C83">
        <w:tc>
          <w:tcPr>
            <w:tcW w:w="1526" w:type="dxa"/>
            <w:shd w:val="pct10" w:color="auto" w:fill="auto"/>
          </w:tcPr>
          <w:p w14:paraId="15C784D3"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23F4BC0"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149C7F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688FF96"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0C1E174"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8F2EF50"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AD3B78A"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6F371271" w14:textId="77777777" w:rsidTr="00553C83">
        <w:tc>
          <w:tcPr>
            <w:tcW w:w="9122" w:type="dxa"/>
            <w:gridSpan w:val="8"/>
            <w:tcBorders>
              <w:bottom w:val="single" w:sz="4" w:space="0" w:color="auto"/>
            </w:tcBorders>
          </w:tcPr>
          <w:p w14:paraId="06DCC659"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EB20A04" w14:textId="77777777" w:rsidR="00553C83" w:rsidRPr="005A198C" w:rsidRDefault="00553C83" w:rsidP="00553C83">
            <w:pPr>
              <w:autoSpaceDE w:val="0"/>
              <w:autoSpaceDN w:val="0"/>
              <w:adjustRightInd w:val="0"/>
              <w:spacing w:after="0"/>
              <w:rPr>
                <w:rFonts w:ascii="Calibri" w:eastAsia="AvenirLTStd-Light" w:hAnsi="Calibri" w:cs="AvenirLTStd-Light"/>
              </w:rPr>
            </w:pPr>
          </w:p>
        </w:tc>
      </w:tr>
    </w:tbl>
    <w:p w14:paraId="168CE970" w14:textId="77777777" w:rsidR="00493BC7" w:rsidRDefault="00493BC7" w:rsidP="00554400">
      <w:pPr>
        <w:rPr>
          <w:rFonts w:ascii="Calibri" w:eastAsia="AvenirLTStd-Light" w:hAnsi="Calibri" w:cs="AvenirLTStd-Light"/>
          <w:b/>
          <w:noProof/>
          <w:sz w:val="24"/>
          <w:szCs w:val="24"/>
        </w:rPr>
      </w:pPr>
    </w:p>
    <w:p w14:paraId="6B8C39BB" w14:textId="77777777" w:rsidR="00183E25" w:rsidRDefault="00183E25">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5483B3D3" w14:textId="2B620CA7" w:rsidR="00183E25" w:rsidRPr="005767B9" w:rsidRDefault="00183E25" w:rsidP="00183E25">
      <w:r>
        <w:rPr>
          <w:rFonts w:ascii="Calibri" w:eastAsia="AvenirLTStd-Light" w:hAnsi="Calibri" w:cs="AvenirLTStd-Light"/>
          <w:b/>
          <w:noProof/>
          <w:sz w:val="24"/>
          <w:szCs w:val="24"/>
        </w:rPr>
        <w:lastRenderedPageBreak/>
        <w:t>7d. Positionering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493BC7" w:rsidRPr="00B5204D" w14:paraId="6DBC6C0F" w14:textId="77777777" w:rsidTr="00553C83">
        <w:tc>
          <w:tcPr>
            <w:tcW w:w="9122" w:type="dxa"/>
            <w:gridSpan w:val="8"/>
            <w:shd w:val="clear" w:color="auto" w:fill="auto"/>
          </w:tcPr>
          <w:p w14:paraId="7A38BD20" w14:textId="335CE13D" w:rsidR="00493BC7" w:rsidRPr="00B5204D" w:rsidRDefault="00493BC7" w:rsidP="00553C83">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553C83" w:rsidRPr="00110B18">
              <w:rPr>
                <w:rFonts w:ascii="Calibri" w:eastAsia="AvenirLTStd-Light" w:hAnsi="Calibri" w:cs="AvenirLTStd-Light"/>
                <w:b/>
              </w:rPr>
              <w:t>7d.1 Samenwerkingspartners</w:t>
            </w:r>
          </w:p>
        </w:tc>
      </w:tr>
      <w:tr w:rsidR="00493BC7" w:rsidRPr="00553C83" w14:paraId="6EFF5BF6" w14:textId="77777777" w:rsidTr="00553C83">
        <w:tc>
          <w:tcPr>
            <w:tcW w:w="8188" w:type="dxa"/>
            <w:gridSpan w:val="7"/>
            <w:tcBorders>
              <w:bottom w:val="single" w:sz="4" w:space="0" w:color="auto"/>
            </w:tcBorders>
          </w:tcPr>
          <w:p w14:paraId="708A69D1" w14:textId="301519AE" w:rsidR="00493BC7" w:rsidRPr="00553C83" w:rsidRDefault="00553C83" w:rsidP="00553C83">
            <w:pPr>
              <w:autoSpaceDE w:val="0"/>
              <w:autoSpaceDN w:val="0"/>
              <w:adjustRightInd w:val="0"/>
              <w:spacing w:after="0"/>
              <w:rPr>
                <w:rFonts w:ascii="Calibri" w:hAnsi="Calibri" w:cs="Lucida Sans Unicode"/>
                <w:b/>
                <w:i/>
              </w:rPr>
            </w:pPr>
            <w:r w:rsidRPr="00553C83">
              <w:rPr>
                <w:rFonts w:ascii="Calibri" w:hAnsi="Calibri" w:cs="MuseoSans-500"/>
                <w:i/>
                <w:color w:val="000000"/>
              </w:rPr>
              <w:t>Voor de totstandkoming van de opleiding werkt het instituut samen met andere partijen.</w:t>
            </w:r>
          </w:p>
        </w:tc>
        <w:tc>
          <w:tcPr>
            <w:tcW w:w="934" w:type="dxa"/>
            <w:tcBorders>
              <w:bottom w:val="single" w:sz="4" w:space="0" w:color="auto"/>
            </w:tcBorders>
          </w:tcPr>
          <w:p w14:paraId="090A6633" w14:textId="77777777" w:rsidR="00493BC7" w:rsidRPr="00553C83" w:rsidRDefault="00493BC7" w:rsidP="00553C83">
            <w:pPr>
              <w:autoSpaceDE w:val="0"/>
              <w:autoSpaceDN w:val="0"/>
              <w:adjustRightInd w:val="0"/>
              <w:spacing w:after="0"/>
              <w:jc w:val="right"/>
              <w:rPr>
                <w:rFonts w:ascii="Calibri" w:hAnsi="Calibri" w:cs="Lucida Sans Unicode"/>
                <w:b/>
                <w:i/>
              </w:rPr>
            </w:pPr>
          </w:p>
        </w:tc>
      </w:tr>
      <w:tr w:rsidR="00493BC7" w:rsidRPr="00493BC7" w14:paraId="63501984" w14:textId="77777777" w:rsidTr="00553C83">
        <w:tc>
          <w:tcPr>
            <w:tcW w:w="8188" w:type="dxa"/>
            <w:gridSpan w:val="7"/>
            <w:shd w:val="pct10" w:color="auto" w:fill="auto"/>
          </w:tcPr>
          <w:p w14:paraId="38F72F75" w14:textId="6F58FA34" w:rsidR="00553C83" w:rsidRPr="00110B18" w:rsidRDefault="00553C83" w:rsidP="00553C83">
            <w:pPr>
              <w:autoSpaceDE w:val="0"/>
              <w:autoSpaceDN w:val="0"/>
              <w:adjustRightInd w:val="0"/>
              <w:rPr>
                <w:rFonts w:ascii="Calibri" w:eastAsia="AvenirLTStd-Light" w:hAnsi="Calibri" w:cs="AvenirLTStd-Light"/>
              </w:rPr>
            </w:pPr>
            <w:r w:rsidRPr="00110B18">
              <w:rPr>
                <w:rFonts w:ascii="Calibri" w:eastAsia="AvenirLTStd-Light" w:hAnsi="Calibri" w:cs="AvenirLTStd-Light"/>
              </w:rPr>
              <w:t>a. Het instituut onderhoudt relaties zo</w:t>
            </w:r>
            <w:r w:rsidR="00446083">
              <w:rPr>
                <w:rFonts w:ascii="Calibri" w:eastAsia="AvenirLTStd-Light" w:hAnsi="Calibri" w:cs="AvenirLTStd-Light"/>
              </w:rPr>
              <w:t xml:space="preserve">wel binnen als buiten het UMC. </w:t>
            </w:r>
          </w:p>
          <w:p w14:paraId="61504111" w14:textId="738463D7" w:rsidR="00493BC7" w:rsidRPr="006E4297" w:rsidRDefault="00493BC7" w:rsidP="00553C83">
            <w:pPr>
              <w:autoSpaceDE w:val="0"/>
              <w:autoSpaceDN w:val="0"/>
              <w:adjustRightInd w:val="0"/>
              <w:rPr>
                <w:rFonts w:ascii="Calibri" w:eastAsia="AvenirLTStd-Light" w:hAnsi="Calibri"/>
              </w:rPr>
            </w:pPr>
          </w:p>
        </w:tc>
        <w:tc>
          <w:tcPr>
            <w:tcW w:w="934" w:type="dxa"/>
            <w:shd w:val="pct10" w:color="auto" w:fill="auto"/>
          </w:tcPr>
          <w:p w14:paraId="5EDD1A8A" w14:textId="77777777" w:rsidR="00493BC7" w:rsidRPr="00493BC7" w:rsidRDefault="00493BC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12BFCA5A" w14:textId="77777777" w:rsidTr="00553C83">
        <w:trPr>
          <w:trHeight w:val="938"/>
        </w:trPr>
        <w:tc>
          <w:tcPr>
            <w:tcW w:w="9122" w:type="dxa"/>
            <w:gridSpan w:val="8"/>
            <w:tcBorders>
              <w:bottom w:val="single" w:sz="4" w:space="0" w:color="auto"/>
            </w:tcBorders>
          </w:tcPr>
          <w:p w14:paraId="12EFC0B0"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65018CA0" w14:textId="77777777" w:rsidTr="00553C83">
        <w:tc>
          <w:tcPr>
            <w:tcW w:w="1526" w:type="dxa"/>
            <w:shd w:val="pct10" w:color="auto" w:fill="auto"/>
          </w:tcPr>
          <w:p w14:paraId="62C28AD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5C54C05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A634423"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0D39C298"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BEAE674"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D97FAE8"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A817F68"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EF5407C" w14:textId="77777777" w:rsidTr="00553C83">
        <w:tc>
          <w:tcPr>
            <w:tcW w:w="9122" w:type="dxa"/>
            <w:gridSpan w:val="8"/>
            <w:tcBorders>
              <w:bottom w:val="single" w:sz="4" w:space="0" w:color="auto"/>
            </w:tcBorders>
          </w:tcPr>
          <w:p w14:paraId="077CB9C9"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56EFF776" w14:textId="394DBE34" w:rsidR="00493BC7" w:rsidRPr="005A198C" w:rsidRDefault="006E4297" w:rsidP="006E4297">
            <w:pPr>
              <w:tabs>
                <w:tab w:val="left" w:pos="159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493BC7" w:rsidRPr="00493BC7" w14:paraId="3A3A7D6B" w14:textId="77777777" w:rsidTr="00553C83">
        <w:tc>
          <w:tcPr>
            <w:tcW w:w="8188" w:type="dxa"/>
            <w:gridSpan w:val="7"/>
            <w:shd w:val="pct10" w:color="auto" w:fill="auto"/>
          </w:tcPr>
          <w:p w14:paraId="31B7ADFD" w14:textId="438385B7" w:rsidR="00493BC7" w:rsidRPr="00553C83" w:rsidRDefault="00553C83" w:rsidP="00446083">
            <w:pPr>
              <w:autoSpaceDE w:val="0"/>
              <w:autoSpaceDN w:val="0"/>
              <w:adjustRightInd w:val="0"/>
              <w:rPr>
                <w:rFonts w:ascii="Calibri" w:eastAsia="AvenirLTStd-Light" w:hAnsi="Calibri" w:cs="AvenirLTStd-Light"/>
              </w:rPr>
            </w:pPr>
            <w:r w:rsidRPr="00110B18">
              <w:rPr>
                <w:rFonts w:ascii="Calibri" w:eastAsia="AvenirLTStd-Light" w:hAnsi="Calibri" w:cs="AvenirLTStd-Light"/>
              </w:rPr>
              <w:t>b. Het is duidelijk hoe en door wie deze relaties worden onderhouden.</w:t>
            </w:r>
            <w:r>
              <w:rPr>
                <w:rFonts w:ascii="Calibri" w:eastAsia="AvenirLTStd-Light" w:hAnsi="Calibri" w:cs="AvenirLTStd-Light"/>
              </w:rPr>
              <w:t xml:space="preserve"> </w:t>
            </w:r>
          </w:p>
        </w:tc>
        <w:tc>
          <w:tcPr>
            <w:tcW w:w="934" w:type="dxa"/>
            <w:shd w:val="pct10" w:color="auto" w:fill="auto"/>
          </w:tcPr>
          <w:p w14:paraId="6E9A8DB0" w14:textId="77777777" w:rsidR="00493BC7" w:rsidRPr="00493BC7" w:rsidRDefault="00493BC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65003276" w14:textId="77777777" w:rsidTr="00553C83">
        <w:trPr>
          <w:trHeight w:val="938"/>
        </w:trPr>
        <w:tc>
          <w:tcPr>
            <w:tcW w:w="9122" w:type="dxa"/>
            <w:gridSpan w:val="8"/>
            <w:tcBorders>
              <w:bottom w:val="single" w:sz="4" w:space="0" w:color="auto"/>
            </w:tcBorders>
          </w:tcPr>
          <w:p w14:paraId="70EA3BAC"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030E6ECF" w14:textId="77777777" w:rsidTr="00553C83">
        <w:tc>
          <w:tcPr>
            <w:tcW w:w="1526" w:type="dxa"/>
            <w:shd w:val="pct10" w:color="auto" w:fill="auto"/>
          </w:tcPr>
          <w:p w14:paraId="539CD82B"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431DDAC3"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6B5E4F51"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1C15C685"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0A6DABF8"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C6AFFCB"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1FE3D927"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744C5425" w14:textId="77777777" w:rsidTr="00553C83">
        <w:tc>
          <w:tcPr>
            <w:tcW w:w="9122" w:type="dxa"/>
            <w:gridSpan w:val="8"/>
            <w:tcBorders>
              <w:bottom w:val="single" w:sz="4" w:space="0" w:color="auto"/>
            </w:tcBorders>
          </w:tcPr>
          <w:p w14:paraId="5BBDB32B"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78F6CC4" w14:textId="138D55A7" w:rsidR="00493BC7" w:rsidRPr="005A198C" w:rsidRDefault="006E4297" w:rsidP="006E4297">
            <w:pPr>
              <w:tabs>
                <w:tab w:val="left" w:pos="1740"/>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p>
        </w:tc>
      </w:tr>
      <w:tr w:rsidR="00493BC7" w:rsidRPr="00493BC7" w14:paraId="34821322" w14:textId="77777777" w:rsidTr="00553C83">
        <w:tc>
          <w:tcPr>
            <w:tcW w:w="8188" w:type="dxa"/>
            <w:gridSpan w:val="7"/>
            <w:shd w:val="pct10" w:color="auto" w:fill="auto"/>
          </w:tcPr>
          <w:p w14:paraId="21EF4069" w14:textId="27AD9BD1" w:rsidR="00493BC7" w:rsidRPr="006E4297" w:rsidRDefault="00553C83" w:rsidP="00446083">
            <w:pPr>
              <w:autoSpaceDE w:val="0"/>
              <w:autoSpaceDN w:val="0"/>
              <w:adjustRightInd w:val="0"/>
              <w:rPr>
                <w:rFonts w:ascii="Calibri" w:eastAsia="AvenirLTStd-Light" w:hAnsi="Calibri"/>
              </w:rPr>
            </w:pPr>
            <w:r w:rsidRPr="00110B18">
              <w:rPr>
                <w:rFonts w:ascii="Calibri" w:eastAsia="AvenirLTStd-Light" w:hAnsi="Calibri" w:cs="AvenirLTStd-Light"/>
              </w:rPr>
              <w:t xml:space="preserve">c. Samenwerkingspartijen worden betrokken bij ontwikkelingen. </w:t>
            </w:r>
          </w:p>
        </w:tc>
        <w:tc>
          <w:tcPr>
            <w:tcW w:w="934" w:type="dxa"/>
            <w:shd w:val="pct10" w:color="auto" w:fill="auto"/>
          </w:tcPr>
          <w:p w14:paraId="7286B2B1" w14:textId="77777777" w:rsidR="00493BC7" w:rsidRPr="00493BC7" w:rsidRDefault="00493BC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493BC7" w:rsidRPr="0043646A" w14:paraId="074B99E5" w14:textId="77777777" w:rsidTr="00553C83">
        <w:trPr>
          <w:trHeight w:val="938"/>
        </w:trPr>
        <w:tc>
          <w:tcPr>
            <w:tcW w:w="9122" w:type="dxa"/>
            <w:gridSpan w:val="8"/>
            <w:tcBorders>
              <w:bottom w:val="single" w:sz="4" w:space="0" w:color="auto"/>
            </w:tcBorders>
          </w:tcPr>
          <w:p w14:paraId="7D24C94D"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1AE724D1" w14:textId="77777777" w:rsidTr="00553C83">
        <w:tc>
          <w:tcPr>
            <w:tcW w:w="1526" w:type="dxa"/>
            <w:shd w:val="pct10" w:color="auto" w:fill="auto"/>
          </w:tcPr>
          <w:p w14:paraId="7A5B9086"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25C45693"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839FC7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3979B33"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4A29ED4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580E9BA"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D93671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4B223839" w14:textId="77777777" w:rsidTr="00553C83">
        <w:tc>
          <w:tcPr>
            <w:tcW w:w="9122" w:type="dxa"/>
            <w:gridSpan w:val="8"/>
            <w:tcBorders>
              <w:bottom w:val="single" w:sz="4" w:space="0" w:color="auto"/>
            </w:tcBorders>
          </w:tcPr>
          <w:p w14:paraId="307C2DA2"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6EF732C" w14:textId="77777777" w:rsidR="00493BC7" w:rsidRPr="005A198C" w:rsidRDefault="00493BC7" w:rsidP="00553C83">
            <w:pPr>
              <w:autoSpaceDE w:val="0"/>
              <w:autoSpaceDN w:val="0"/>
              <w:adjustRightInd w:val="0"/>
              <w:spacing w:after="0"/>
              <w:rPr>
                <w:rFonts w:ascii="Calibri" w:eastAsia="AvenirLTStd-Light" w:hAnsi="Calibri" w:cs="AvenirLTStd-Light"/>
              </w:rPr>
            </w:pPr>
          </w:p>
        </w:tc>
      </w:tr>
      <w:tr w:rsidR="00553C83" w:rsidRPr="00493BC7" w14:paraId="045480B1" w14:textId="77777777" w:rsidTr="00553C83">
        <w:tc>
          <w:tcPr>
            <w:tcW w:w="8188" w:type="dxa"/>
            <w:gridSpan w:val="7"/>
            <w:shd w:val="pct10" w:color="auto" w:fill="auto"/>
          </w:tcPr>
          <w:p w14:paraId="1AB2C538" w14:textId="4A3F6EB3" w:rsidR="00553C83" w:rsidRPr="00553C83" w:rsidRDefault="00553C83" w:rsidP="00446083">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d. Er is </w:t>
            </w:r>
            <w:r>
              <w:rPr>
                <w:rFonts w:ascii="Calibri" w:eastAsia="AvenirLTStd-Light" w:hAnsi="Calibri" w:cs="AvenirLTStd-Light"/>
              </w:rPr>
              <w:t xml:space="preserve">een gericht PR-beleid. </w:t>
            </w:r>
          </w:p>
        </w:tc>
        <w:tc>
          <w:tcPr>
            <w:tcW w:w="934" w:type="dxa"/>
            <w:shd w:val="pct10" w:color="auto" w:fill="auto"/>
          </w:tcPr>
          <w:p w14:paraId="5744C55E" w14:textId="77777777" w:rsidR="00553C83" w:rsidRPr="00493BC7" w:rsidRDefault="00553C83"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553C83" w:rsidRPr="0043646A" w14:paraId="1411F4F5" w14:textId="77777777" w:rsidTr="00553C83">
        <w:trPr>
          <w:trHeight w:val="938"/>
        </w:trPr>
        <w:tc>
          <w:tcPr>
            <w:tcW w:w="9122" w:type="dxa"/>
            <w:gridSpan w:val="8"/>
            <w:tcBorders>
              <w:bottom w:val="single" w:sz="4" w:space="0" w:color="auto"/>
            </w:tcBorders>
          </w:tcPr>
          <w:p w14:paraId="38D9BC1A" w14:textId="77777777" w:rsidR="00553C83" w:rsidRPr="00914F2A" w:rsidRDefault="00553C83" w:rsidP="00553C83">
            <w:pPr>
              <w:autoSpaceDE w:val="0"/>
              <w:autoSpaceDN w:val="0"/>
              <w:adjustRightInd w:val="0"/>
              <w:spacing w:after="0"/>
              <w:rPr>
                <w:rFonts w:ascii="Calibri" w:eastAsia="AvenirLTStd-Light" w:hAnsi="Calibri" w:cs="AvenirLTStd-Light"/>
              </w:rPr>
            </w:pPr>
          </w:p>
        </w:tc>
      </w:tr>
      <w:tr w:rsidR="00553C83" w:rsidRPr="0043646A" w14:paraId="2E26F595" w14:textId="77777777" w:rsidTr="00553C83">
        <w:tc>
          <w:tcPr>
            <w:tcW w:w="1526" w:type="dxa"/>
            <w:shd w:val="pct10" w:color="auto" w:fill="auto"/>
          </w:tcPr>
          <w:p w14:paraId="0FEF27BC"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4D40AC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5AE1F9A"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73FF3055"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1FEE2178"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86C45A"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6275650" w14:textId="77777777" w:rsidR="00553C83" w:rsidRPr="00ED4477"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553C83" w:rsidRPr="0043646A" w14:paraId="710F275A" w14:textId="77777777" w:rsidTr="00553C83">
        <w:tc>
          <w:tcPr>
            <w:tcW w:w="9122" w:type="dxa"/>
            <w:gridSpan w:val="8"/>
            <w:tcBorders>
              <w:bottom w:val="single" w:sz="4" w:space="0" w:color="auto"/>
            </w:tcBorders>
          </w:tcPr>
          <w:p w14:paraId="27A829A6" w14:textId="77777777" w:rsidR="00553C83" w:rsidRDefault="00553C83"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9529AF2" w14:textId="77777777" w:rsidR="00553C83" w:rsidRPr="005A198C" w:rsidRDefault="00553C83" w:rsidP="00553C83">
            <w:pPr>
              <w:autoSpaceDE w:val="0"/>
              <w:autoSpaceDN w:val="0"/>
              <w:adjustRightInd w:val="0"/>
              <w:spacing w:after="0"/>
              <w:rPr>
                <w:rFonts w:ascii="Calibri" w:eastAsia="AvenirLTStd-Light" w:hAnsi="Calibri" w:cs="AvenirLTStd-Light"/>
              </w:rPr>
            </w:pPr>
          </w:p>
        </w:tc>
      </w:tr>
      <w:tr w:rsidR="006E4297" w:rsidRPr="00493BC7" w14:paraId="0532C2B1" w14:textId="77777777" w:rsidTr="00553C83">
        <w:tc>
          <w:tcPr>
            <w:tcW w:w="8188" w:type="dxa"/>
            <w:gridSpan w:val="7"/>
            <w:shd w:val="pct10" w:color="auto" w:fill="auto"/>
          </w:tcPr>
          <w:p w14:paraId="020A8EAC" w14:textId="7E86B7B1" w:rsidR="006E4297" w:rsidRPr="00553C83" w:rsidRDefault="00553C83" w:rsidP="00446083">
            <w:pPr>
              <w:autoSpaceDE w:val="0"/>
              <w:autoSpaceDN w:val="0"/>
              <w:adjustRightInd w:val="0"/>
              <w:rPr>
                <w:rFonts w:ascii="Calibri" w:eastAsia="AvenirLTStd-Light" w:hAnsi="Calibri" w:cs="AvenirLTStd-Light"/>
              </w:rPr>
            </w:pPr>
            <w:r w:rsidRPr="00110B18">
              <w:rPr>
                <w:rFonts w:ascii="Calibri" w:eastAsia="AvenirLTStd-Light" w:hAnsi="Calibri" w:cs="AvenirLTStd-Light"/>
              </w:rPr>
              <w:t xml:space="preserve">e. Er zijn geformaliseerde samenwerkingsverbanden. </w:t>
            </w:r>
          </w:p>
        </w:tc>
        <w:tc>
          <w:tcPr>
            <w:tcW w:w="934" w:type="dxa"/>
            <w:shd w:val="pct10" w:color="auto" w:fill="auto"/>
          </w:tcPr>
          <w:p w14:paraId="6A100F95" w14:textId="77777777" w:rsidR="006E4297" w:rsidRPr="00493BC7" w:rsidRDefault="006E429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17ACA2B1" w14:textId="77777777" w:rsidTr="00553C83">
        <w:trPr>
          <w:trHeight w:val="938"/>
        </w:trPr>
        <w:tc>
          <w:tcPr>
            <w:tcW w:w="9122" w:type="dxa"/>
            <w:gridSpan w:val="8"/>
            <w:tcBorders>
              <w:bottom w:val="single" w:sz="4" w:space="0" w:color="auto"/>
            </w:tcBorders>
          </w:tcPr>
          <w:p w14:paraId="0763B893" w14:textId="77777777" w:rsidR="006E4297" w:rsidRPr="00914F2A" w:rsidRDefault="006E4297" w:rsidP="00553C83">
            <w:pPr>
              <w:autoSpaceDE w:val="0"/>
              <w:autoSpaceDN w:val="0"/>
              <w:adjustRightInd w:val="0"/>
              <w:spacing w:after="0"/>
              <w:rPr>
                <w:rFonts w:ascii="Calibri" w:eastAsia="AvenirLTStd-Light" w:hAnsi="Calibri" w:cs="AvenirLTStd-Light"/>
              </w:rPr>
            </w:pPr>
          </w:p>
        </w:tc>
      </w:tr>
      <w:tr w:rsidR="006E4297" w:rsidRPr="0043646A" w14:paraId="514B6345" w14:textId="77777777" w:rsidTr="00553C83">
        <w:tc>
          <w:tcPr>
            <w:tcW w:w="1526" w:type="dxa"/>
            <w:shd w:val="pct10" w:color="auto" w:fill="auto"/>
          </w:tcPr>
          <w:p w14:paraId="54EA181F"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33AC4377"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72A4FCC7"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E82423F"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26345091"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400390CF"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3D72FA3"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23576D0" w14:textId="77777777" w:rsidTr="00553C83">
        <w:tc>
          <w:tcPr>
            <w:tcW w:w="9122" w:type="dxa"/>
            <w:gridSpan w:val="8"/>
            <w:tcBorders>
              <w:bottom w:val="single" w:sz="4" w:space="0" w:color="auto"/>
            </w:tcBorders>
          </w:tcPr>
          <w:p w14:paraId="542C2CDA" w14:textId="77777777" w:rsidR="006E429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3DC1786B" w14:textId="77777777" w:rsidR="006E4297" w:rsidRPr="005A198C" w:rsidRDefault="006E4297" w:rsidP="00553C83">
            <w:pPr>
              <w:autoSpaceDE w:val="0"/>
              <w:autoSpaceDN w:val="0"/>
              <w:adjustRightInd w:val="0"/>
              <w:spacing w:after="0"/>
              <w:rPr>
                <w:rFonts w:ascii="Calibri" w:eastAsia="AvenirLTStd-Light" w:hAnsi="Calibri" w:cs="AvenirLTStd-Light"/>
              </w:rPr>
            </w:pPr>
          </w:p>
        </w:tc>
      </w:tr>
    </w:tbl>
    <w:p w14:paraId="2DE150C9" w14:textId="77777777" w:rsidR="00446083" w:rsidRDefault="00446083" w:rsidP="00183E25">
      <w:pPr>
        <w:rPr>
          <w:rFonts w:ascii="Calibri" w:eastAsia="AvenirLTStd-Light" w:hAnsi="Calibri" w:cs="AvenirLTStd-Light"/>
          <w:b/>
          <w:noProof/>
          <w:sz w:val="24"/>
          <w:szCs w:val="24"/>
        </w:rPr>
      </w:pPr>
    </w:p>
    <w:p w14:paraId="37E4F24E" w14:textId="77777777" w:rsidR="00446083" w:rsidRDefault="00446083" w:rsidP="00183E25">
      <w:pPr>
        <w:rPr>
          <w:rFonts w:ascii="Calibri" w:eastAsia="AvenirLTStd-Light" w:hAnsi="Calibri" w:cs="AvenirLTStd-Light"/>
          <w:b/>
          <w:noProof/>
          <w:sz w:val="24"/>
          <w:szCs w:val="24"/>
        </w:rPr>
      </w:pPr>
    </w:p>
    <w:p w14:paraId="65307885" w14:textId="77777777" w:rsidR="00446083" w:rsidRDefault="00446083" w:rsidP="00183E25">
      <w:pPr>
        <w:rPr>
          <w:rFonts w:ascii="Calibri" w:eastAsia="AvenirLTStd-Light" w:hAnsi="Calibri" w:cs="AvenirLTStd-Light"/>
          <w:b/>
          <w:noProof/>
          <w:sz w:val="24"/>
          <w:szCs w:val="24"/>
        </w:rPr>
      </w:pPr>
    </w:p>
    <w:p w14:paraId="490693F6" w14:textId="273E1822" w:rsidR="00183E25" w:rsidRPr="005767B9" w:rsidRDefault="00183E25" w:rsidP="00183E25">
      <w:r>
        <w:rPr>
          <w:rFonts w:ascii="Calibri" w:eastAsia="AvenirLTStd-Light" w:hAnsi="Calibri" w:cs="AvenirLTStd-Light"/>
          <w:b/>
          <w:noProof/>
          <w:sz w:val="24"/>
          <w:szCs w:val="24"/>
        </w:rPr>
        <w:t>7e. Leerwerkplekbeheer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6E4297" w:rsidRPr="00B5204D" w14:paraId="608D53B3" w14:textId="77777777" w:rsidTr="00553C83">
        <w:tc>
          <w:tcPr>
            <w:tcW w:w="9122" w:type="dxa"/>
            <w:gridSpan w:val="8"/>
            <w:shd w:val="clear" w:color="auto" w:fill="auto"/>
          </w:tcPr>
          <w:p w14:paraId="5F371E2B" w14:textId="738C531A" w:rsidR="006E4297" w:rsidRPr="00B5204D" w:rsidRDefault="006E4297" w:rsidP="00553C83">
            <w:pPr>
              <w:autoSpaceDE w:val="0"/>
              <w:autoSpaceDN w:val="0"/>
              <w:adjustRightInd w:val="0"/>
              <w:spacing w:after="0"/>
              <w:rPr>
                <w:rFonts w:ascii="Calibri" w:eastAsia="AvenirLTStd-Light" w:hAnsi="Calibri" w:cs="AvenirLTStd-Light"/>
                <w:b/>
              </w:rPr>
            </w:pPr>
            <w:r w:rsidRPr="00B5204D">
              <w:rPr>
                <w:rFonts w:ascii="Calibri" w:eastAsia="AvenirLTStd-Light" w:hAnsi="Calibri" w:cs="AvenirLTStd-Light"/>
                <w:color w:val="000000"/>
              </w:rPr>
              <w:br w:type="page"/>
            </w:r>
            <w:r w:rsidR="00183E25">
              <w:rPr>
                <w:rFonts w:ascii="Calibri" w:hAnsi="Calibri" w:cs="AvenirLTStd-Heavy"/>
                <w:b/>
              </w:rPr>
              <w:t xml:space="preserve">7e.1 </w:t>
            </w:r>
            <w:r w:rsidR="00183E25" w:rsidRPr="00110B18">
              <w:rPr>
                <w:rFonts w:ascii="Calibri" w:hAnsi="Calibri" w:cs="AvenirLTStd-Heavy"/>
                <w:b/>
              </w:rPr>
              <w:t>Koppelingsprocedure opleidingsplaatsen</w:t>
            </w:r>
          </w:p>
        </w:tc>
      </w:tr>
      <w:tr w:rsidR="006E4297" w:rsidRPr="00183E25" w14:paraId="37108F92" w14:textId="77777777" w:rsidTr="00553C83">
        <w:tc>
          <w:tcPr>
            <w:tcW w:w="8188" w:type="dxa"/>
            <w:gridSpan w:val="7"/>
            <w:tcBorders>
              <w:bottom w:val="single" w:sz="4" w:space="0" w:color="auto"/>
            </w:tcBorders>
          </w:tcPr>
          <w:p w14:paraId="28D0F270" w14:textId="73E6252E" w:rsidR="006E4297" w:rsidRPr="00183E25" w:rsidRDefault="00183E25" w:rsidP="00553C83">
            <w:pPr>
              <w:autoSpaceDE w:val="0"/>
              <w:autoSpaceDN w:val="0"/>
              <w:adjustRightInd w:val="0"/>
              <w:spacing w:after="0"/>
              <w:rPr>
                <w:rFonts w:ascii="Calibri" w:hAnsi="Calibri" w:cs="Lucida Sans Unicode"/>
                <w:b/>
                <w:i/>
              </w:rPr>
            </w:pPr>
            <w:r w:rsidRPr="00183E25">
              <w:rPr>
                <w:rFonts w:ascii="Calibri" w:eastAsia="AvenirLTStd-Light" w:hAnsi="Calibri" w:cs="AvenirLTStd-Light"/>
                <w:i/>
              </w:rPr>
              <w:t>Een koppelingsprocedure voor de opleidingsplaatsen waarin adequaat rekening wordt gehouden met wensen van aios.</w:t>
            </w:r>
          </w:p>
        </w:tc>
        <w:tc>
          <w:tcPr>
            <w:tcW w:w="934" w:type="dxa"/>
            <w:tcBorders>
              <w:bottom w:val="single" w:sz="4" w:space="0" w:color="auto"/>
            </w:tcBorders>
          </w:tcPr>
          <w:p w14:paraId="72F1888D" w14:textId="77777777" w:rsidR="006E4297" w:rsidRPr="00183E25" w:rsidRDefault="006E4297" w:rsidP="00553C83">
            <w:pPr>
              <w:autoSpaceDE w:val="0"/>
              <w:autoSpaceDN w:val="0"/>
              <w:adjustRightInd w:val="0"/>
              <w:spacing w:after="0"/>
              <w:jc w:val="right"/>
              <w:rPr>
                <w:rFonts w:ascii="Calibri" w:hAnsi="Calibri" w:cs="Lucida Sans Unicode"/>
                <w:b/>
                <w:i/>
              </w:rPr>
            </w:pPr>
          </w:p>
        </w:tc>
      </w:tr>
      <w:tr w:rsidR="006E4297" w:rsidRPr="00493BC7" w14:paraId="72C5D389" w14:textId="77777777" w:rsidTr="00553C83">
        <w:tc>
          <w:tcPr>
            <w:tcW w:w="8188" w:type="dxa"/>
            <w:gridSpan w:val="7"/>
            <w:shd w:val="pct10" w:color="auto" w:fill="auto"/>
          </w:tcPr>
          <w:p w14:paraId="7B10A825" w14:textId="11420C5F" w:rsidR="006E4297" w:rsidRPr="006E4297" w:rsidRDefault="00183E25" w:rsidP="00553C83">
            <w:pPr>
              <w:autoSpaceDE w:val="0"/>
              <w:autoSpaceDN w:val="0"/>
              <w:adjustRightInd w:val="0"/>
              <w:rPr>
                <w:rFonts w:ascii="Calibri" w:eastAsia="AvenirLTStd-Light" w:hAnsi="Calibri" w:cs="AvenirLTStd-Light"/>
              </w:rPr>
            </w:pPr>
            <w:r>
              <w:rPr>
                <w:rFonts w:ascii="Calibri" w:eastAsia="AvenirLTStd-Light" w:hAnsi="Calibri" w:cs="AvenirLTStd-Light"/>
              </w:rPr>
              <w:t>S</w:t>
            </w:r>
            <w:r w:rsidRPr="00110B18">
              <w:rPr>
                <w:rFonts w:ascii="Calibri" w:eastAsia="AvenirLTStd-Light" w:hAnsi="Calibri" w:cs="AvenirLTStd-Light"/>
              </w:rPr>
              <w:t xml:space="preserve">core </w:t>
            </w:r>
            <w:r w:rsidRPr="00110B18">
              <w:rPr>
                <w:rFonts w:ascii="Calibri" w:eastAsia="AvenirLTStd-Light" w:hAnsi="Calibri"/>
              </w:rPr>
              <w:t>op eigen vraagstelling in aios-evaluatie</w:t>
            </w:r>
            <w:r w:rsidR="00446083">
              <w:rPr>
                <w:rFonts w:ascii="Calibri" w:eastAsia="AvenirLTStd-Light" w:hAnsi="Calibri"/>
              </w:rPr>
              <w:t xml:space="preserve"> vertalen in kleurcode:</w:t>
            </w:r>
          </w:p>
        </w:tc>
        <w:tc>
          <w:tcPr>
            <w:tcW w:w="934" w:type="dxa"/>
            <w:shd w:val="pct10" w:color="auto" w:fill="auto"/>
          </w:tcPr>
          <w:p w14:paraId="490F809D" w14:textId="77777777" w:rsidR="006E4297" w:rsidRPr="00493BC7" w:rsidRDefault="006E4297" w:rsidP="00553C83">
            <w:pPr>
              <w:autoSpaceDE w:val="0"/>
              <w:autoSpaceDN w:val="0"/>
              <w:adjustRightInd w:val="0"/>
              <w:spacing w:after="0"/>
              <w:jc w:val="center"/>
              <w:rPr>
                <w:rFonts w:ascii="Calibri" w:eastAsia="AvenirLTStd-Light" w:hAnsi="Calibri" w:cs="AvenirLTStd-Light"/>
                <w:i/>
              </w:rPr>
            </w:pPr>
            <w:r w:rsidRPr="00493BC7">
              <w:rPr>
                <w:rFonts w:ascii="Calibri" w:eastAsia="AvenirLTStd-Light" w:hAnsi="Calibri" w:cs="AvenirLTStd-Light"/>
                <w:i/>
              </w:rPr>
              <w:t>*</w:t>
            </w:r>
          </w:p>
        </w:tc>
      </w:tr>
      <w:tr w:rsidR="006E4297" w:rsidRPr="0043646A" w14:paraId="0461DC37" w14:textId="77777777" w:rsidTr="00553C83">
        <w:trPr>
          <w:trHeight w:val="938"/>
        </w:trPr>
        <w:tc>
          <w:tcPr>
            <w:tcW w:w="9122" w:type="dxa"/>
            <w:gridSpan w:val="8"/>
            <w:tcBorders>
              <w:bottom w:val="single" w:sz="4" w:space="0" w:color="auto"/>
            </w:tcBorders>
          </w:tcPr>
          <w:p w14:paraId="2A511A12" w14:textId="77777777" w:rsidR="006E4297" w:rsidRPr="00914F2A" w:rsidRDefault="006E4297" w:rsidP="00553C83">
            <w:pPr>
              <w:autoSpaceDE w:val="0"/>
              <w:autoSpaceDN w:val="0"/>
              <w:adjustRightInd w:val="0"/>
              <w:spacing w:after="0"/>
              <w:rPr>
                <w:rFonts w:ascii="Calibri" w:eastAsia="AvenirLTStd-Light" w:hAnsi="Calibri" w:cs="AvenirLTStd-Light"/>
              </w:rPr>
            </w:pPr>
          </w:p>
        </w:tc>
      </w:tr>
      <w:tr w:rsidR="006E4297" w:rsidRPr="0043646A" w14:paraId="27902391" w14:textId="77777777" w:rsidTr="00553C83">
        <w:tc>
          <w:tcPr>
            <w:tcW w:w="1526" w:type="dxa"/>
            <w:shd w:val="pct10" w:color="auto" w:fill="auto"/>
          </w:tcPr>
          <w:p w14:paraId="3949DBE2"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18545E4"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0D71F08"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7CE62A0"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3AA8377"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6F826949"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90DF580"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5A9A7328" w14:textId="77777777" w:rsidTr="00553C83">
        <w:tc>
          <w:tcPr>
            <w:tcW w:w="9122" w:type="dxa"/>
            <w:gridSpan w:val="8"/>
            <w:tcBorders>
              <w:bottom w:val="single" w:sz="4" w:space="0" w:color="auto"/>
            </w:tcBorders>
          </w:tcPr>
          <w:p w14:paraId="5FB13316" w14:textId="77777777" w:rsidR="006E429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C01C2C9" w14:textId="4AB62154" w:rsidR="006E4297" w:rsidRPr="005A198C" w:rsidRDefault="006E4297" w:rsidP="006E4297">
            <w:pPr>
              <w:tabs>
                <w:tab w:val="left" w:pos="1590"/>
                <w:tab w:val="left" w:pos="2025"/>
              </w:tabs>
              <w:autoSpaceDE w:val="0"/>
              <w:autoSpaceDN w:val="0"/>
              <w:adjustRightInd w:val="0"/>
              <w:spacing w:after="0"/>
              <w:rPr>
                <w:rFonts w:ascii="Calibri" w:eastAsia="AvenirLTStd-Light" w:hAnsi="Calibri" w:cs="AvenirLTStd-Light"/>
              </w:rPr>
            </w:pPr>
            <w:r>
              <w:rPr>
                <w:rFonts w:ascii="Calibri" w:eastAsia="AvenirLTStd-Light" w:hAnsi="Calibri" w:cs="AvenirLTStd-Light"/>
              </w:rPr>
              <w:tab/>
            </w:r>
            <w:r>
              <w:rPr>
                <w:rFonts w:ascii="Calibri" w:eastAsia="AvenirLTStd-Light" w:hAnsi="Calibri" w:cs="AvenirLTStd-Light"/>
              </w:rPr>
              <w:tab/>
            </w:r>
          </w:p>
        </w:tc>
      </w:tr>
    </w:tbl>
    <w:p w14:paraId="67A710C6" w14:textId="77777777" w:rsidR="00183E25" w:rsidRDefault="00183E25"/>
    <w:p w14:paraId="2B02F447" w14:textId="77777777" w:rsidR="00183E25" w:rsidRDefault="00183E25">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p w14:paraId="67E7A9B7" w14:textId="4AC60D8F" w:rsidR="00183E25" w:rsidRDefault="00183E25" w:rsidP="00183E25">
      <w:pPr>
        <w:rPr>
          <w:rFonts w:ascii="Calibri" w:eastAsia="AvenirLTStd-Light" w:hAnsi="Calibri" w:cs="AvenirLTStd-Light"/>
          <w:b/>
          <w:noProof/>
          <w:sz w:val="24"/>
          <w:szCs w:val="24"/>
        </w:rPr>
      </w:pPr>
      <w:r>
        <w:rPr>
          <w:rFonts w:ascii="Calibri" w:eastAsia="AvenirLTStd-Light" w:hAnsi="Calibri" w:cs="AvenirLTStd-Light"/>
          <w:b/>
          <w:noProof/>
          <w:sz w:val="24"/>
          <w:szCs w:val="24"/>
        </w:rPr>
        <w:lastRenderedPageBreak/>
        <w:t>7f. Onderwijsondersteuning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D709F7" w:rsidRPr="00B5204D" w14:paraId="25C36FD0" w14:textId="77777777" w:rsidTr="0054049D">
        <w:tc>
          <w:tcPr>
            <w:tcW w:w="9122" w:type="dxa"/>
            <w:gridSpan w:val="8"/>
            <w:shd w:val="clear" w:color="auto" w:fill="auto"/>
          </w:tcPr>
          <w:p w14:paraId="4F08F59D" w14:textId="564483A3" w:rsidR="00D709F7" w:rsidRPr="00B5204D" w:rsidRDefault="00183E25" w:rsidP="006E4297">
            <w:pPr>
              <w:autoSpaceDE w:val="0"/>
              <w:autoSpaceDN w:val="0"/>
              <w:adjustRightInd w:val="0"/>
              <w:rPr>
                <w:rFonts w:ascii="Calibri" w:eastAsia="AvenirLTStd-Light" w:hAnsi="Calibri" w:cs="AvenirLTStd-Light"/>
                <w:b/>
              </w:rPr>
            </w:pPr>
            <w:r w:rsidRPr="00110B18">
              <w:rPr>
                <w:rFonts w:ascii="Calibri" w:hAnsi="Calibri" w:cs="AvenirLTStd-Heavy"/>
                <w:b/>
              </w:rPr>
              <w:t>7f.1 Onderwijsondersteuning</w:t>
            </w:r>
          </w:p>
        </w:tc>
      </w:tr>
      <w:tr w:rsidR="00C25762" w:rsidRPr="00183E25" w14:paraId="2D7F7E20" w14:textId="77777777" w:rsidTr="00C25762">
        <w:tc>
          <w:tcPr>
            <w:tcW w:w="8188" w:type="dxa"/>
            <w:gridSpan w:val="7"/>
            <w:tcBorders>
              <w:bottom w:val="single" w:sz="4" w:space="0" w:color="auto"/>
            </w:tcBorders>
          </w:tcPr>
          <w:p w14:paraId="5CECB99F" w14:textId="01EAC9BE" w:rsidR="00C25762" w:rsidRPr="00183E25" w:rsidRDefault="00183E25" w:rsidP="00C25762">
            <w:pPr>
              <w:autoSpaceDE w:val="0"/>
              <w:autoSpaceDN w:val="0"/>
              <w:adjustRightInd w:val="0"/>
              <w:spacing w:after="0"/>
              <w:rPr>
                <w:rFonts w:ascii="Calibri" w:hAnsi="Calibri" w:cs="Lucida Sans Unicode"/>
                <w:b/>
                <w:i/>
              </w:rPr>
            </w:pPr>
            <w:r w:rsidRPr="00183E25">
              <w:rPr>
                <w:rFonts w:ascii="Calibri" w:eastAsia="AvenirLTStd-Light" w:hAnsi="Calibri" w:cs="AvenirLTStd-Light"/>
                <w:i/>
              </w:rPr>
              <w:t>Onderwijs staat of valt met een goede organisatie van randvoorwaarden. Onderwijsondersteuners (zoals secretariaatmedewerkers, planners en overige administratieve ondersteuning) zijn hierbij een belangrijke spin in het web. Vastgelegde procedures en afspraken voor een goede planning en organisatie ondersteunen kwaliteit van onderwijs.</w:t>
            </w:r>
          </w:p>
        </w:tc>
        <w:tc>
          <w:tcPr>
            <w:tcW w:w="934" w:type="dxa"/>
            <w:tcBorders>
              <w:bottom w:val="single" w:sz="4" w:space="0" w:color="auto"/>
            </w:tcBorders>
          </w:tcPr>
          <w:p w14:paraId="0099F603" w14:textId="77777777" w:rsidR="00C25762" w:rsidRPr="00183E25" w:rsidRDefault="00C25762" w:rsidP="00C25762">
            <w:pPr>
              <w:autoSpaceDE w:val="0"/>
              <w:autoSpaceDN w:val="0"/>
              <w:adjustRightInd w:val="0"/>
              <w:spacing w:after="0"/>
              <w:jc w:val="right"/>
              <w:rPr>
                <w:rFonts w:ascii="Calibri" w:hAnsi="Calibri" w:cs="Lucida Sans Unicode"/>
                <w:b/>
                <w:i/>
              </w:rPr>
            </w:pPr>
          </w:p>
        </w:tc>
      </w:tr>
      <w:tr w:rsidR="00D709F7" w:rsidRPr="0043646A" w14:paraId="05992DBE" w14:textId="77777777" w:rsidTr="00A83700">
        <w:tc>
          <w:tcPr>
            <w:tcW w:w="8188" w:type="dxa"/>
            <w:gridSpan w:val="7"/>
            <w:shd w:val="pct10" w:color="auto" w:fill="auto"/>
          </w:tcPr>
          <w:p w14:paraId="2AF4AF7B" w14:textId="4743D43D" w:rsidR="00D709F7" w:rsidRPr="00446083" w:rsidRDefault="00183E25" w:rsidP="00C25762">
            <w:pPr>
              <w:autoSpaceDE w:val="0"/>
              <w:autoSpaceDN w:val="0"/>
              <w:adjustRightInd w:val="0"/>
              <w:rPr>
                <w:rFonts w:ascii="Calibri" w:eastAsia="AvenirLTStd-Light" w:hAnsi="Calibri"/>
              </w:rPr>
            </w:pPr>
            <w:r w:rsidRPr="00110B18">
              <w:rPr>
                <w:rFonts w:ascii="Calibri" w:eastAsia="AvenirLTStd-Light" w:hAnsi="Calibri" w:cs="AvenirLTStd-Light"/>
              </w:rPr>
              <w:t xml:space="preserve">a. </w:t>
            </w:r>
            <w:r w:rsidRPr="00110B18">
              <w:rPr>
                <w:rFonts w:ascii="Calibri" w:eastAsia="AvenirLTStd-Light" w:hAnsi="Calibri"/>
              </w:rPr>
              <w:t>organisatorische procedures staan duidelijk omschreven en zijn voor alle stafleden inzichtelijk</w:t>
            </w:r>
            <w:r w:rsidR="00446083">
              <w:rPr>
                <w:rFonts w:ascii="Calibri" w:eastAsia="AvenirLTStd-Light" w:hAnsi="Calibri"/>
              </w:rPr>
              <w:t>.</w:t>
            </w:r>
          </w:p>
        </w:tc>
        <w:tc>
          <w:tcPr>
            <w:tcW w:w="934" w:type="dxa"/>
            <w:shd w:val="pct10" w:color="auto" w:fill="auto"/>
          </w:tcPr>
          <w:p w14:paraId="07FCBADC" w14:textId="3D37F156" w:rsidR="00D709F7" w:rsidRPr="00914F2A" w:rsidRDefault="00872E26"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D709F7" w:rsidRPr="0043646A" w14:paraId="23179CD0" w14:textId="77777777" w:rsidTr="00A83700">
        <w:trPr>
          <w:trHeight w:val="938"/>
        </w:trPr>
        <w:tc>
          <w:tcPr>
            <w:tcW w:w="9122" w:type="dxa"/>
            <w:gridSpan w:val="8"/>
            <w:tcBorders>
              <w:bottom w:val="single" w:sz="4" w:space="0" w:color="auto"/>
            </w:tcBorders>
          </w:tcPr>
          <w:p w14:paraId="607C7EC1" w14:textId="77777777" w:rsidR="00D709F7" w:rsidRPr="00914F2A" w:rsidRDefault="00D709F7" w:rsidP="0054049D">
            <w:pPr>
              <w:autoSpaceDE w:val="0"/>
              <w:autoSpaceDN w:val="0"/>
              <w:adjustRightInd w:val="0"/>
              <w:spacing w:after="0"/>
              <w:rPr>
                <w:rFonts w:ascii="Calibri" w:eastAsia="AvenirLTStd-Light" w:hAnsi="Calibri" w:cs="AvenirLTStd-Light"/>
              </w:rPr>
            </w:pPr>
          </w:p>
        </w:tc>
      </w:tr>
      <w:tr w:rsidR="00D709F7" w:rsidRPr="0043646A" w14:paraId="69B00B47" w14:textId="77777777" w:rsidTr="00A83700">
        <w:tc>
          <w:tcPr>
            <w:tcW w:w="1526" w:type="dxa"/>
            <w:shd w:val="pct10" w:color="auto" w:fill="auto"/>
          </w:tcPr>
          <w:p w14:paraId="5BE7A436"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093A4D9"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B2814FE"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BBA06EC"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AA883D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DD6D5E8"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05D8CFFF" w14:textId="77777777" w:rsidR="00D709F7" w:rsidRPr="00ED447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D709F7" w:rsidRPr="0043646A" w14:paraId="4750E4E8" w14:textId="77777777" w:rsidTr="0054049D">
        <w:tc>
          <w:tcPr>
            <w:tcW w:w="9122" w:type="dxa"/>
            <w:gridSpan w:val="8"/>
          </w:tcPr>
          <w:p w14:paraId="21AD91FD" w14:textId="77777777" w:rsidR="00D709F7" w:rsidRDefault="00D709F7" w:rsidP="0054049D">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AC65FAB" w14:textId="77777777" w:rsidR="00D709F7" w:rsidRPr="005A198C" w:rsidRDefault="00D709F7" w:rsidP="0054049D">
            <w:pPr>
              <w:autoSpaceDE w:val="0"/>
              <w:autoSpaceDN w:val="0"/>
              <w:adjustRightInd w:val="0"/>
              <w:spacing w:after="0"/>
              <w:rPr>
                <w:rFonts w:ascii="Calibri" w:eastAsia="AvenirLTStd-Light" w:hAnsi="Calibri" w:cs="AvenirLTStd-Light"/>
              </w:rPr>
            </w:pPr>
          </w:p>
        </w:tc>
      </w:tr>
      <w:tr w:rsidR="00493BC7" w:rsidRPr="0043646A" w14:paraId="3ED76E3A" w14:textId="77777777" w:rsidTr="00553C83">
        <w:tc>
          <w:tcPr>
            <w:tcW w:w="8188" w:type="dxa"/>
            <w:gridSpan w:val="7"/>
            <w:shd w:val="pct10" w:color="auto" w:fill="auto"/>
          </w:tcPr>
          <w:p w14:paraId="46BFE230" w14:textId="10320DD7" w:rsidR="00493BC7" w:rsidRPr="00183E25" w:rsidRDefault="00183E25" w:rsidP="00446083">
            <w:pPr>
              <w:autoSpaceDE w:val="0"/>
              <w:autoSpaceDN w:val="0"/>
              <w:adjustRightInd w:val="0"/>
              <w:rPr>
                <w:rFonts w:ascii="Calibri" w:eastAsia="AvenirLTStd-Light" w:hAnsi="Calibri"/>
              </w:rPr>
            </w:pPr>
            <w:r w:rsidRPr="00110B18">
              <w:rPr>
                <w:rFonts w:ascii="Calibri" w:eastAsia="AvenirLTStd-Light" w:hAnsi="Calibri"/>
              </w:rPr>
              <w:t>b. stafleden weten wie aanspreekpunt is voor onderwijsondersteuning.</w:t>
            </w:r>
            <w:r>
              <w:rPr>
                <w:rFonts w:ascii="Calibri" w:eastAsia="AvenirLTStd-Light" w:hAnsi="Calibri"/>
              </w:rPr>
              <w:t xml:space="preserve"> </w:t>
            </w:r>
          </w:p>
        </w:tc>
        <w:tc>
          <w:tcPr>
            <w:tcW w:w="934" w:type="dxa"/>
            <w:shd w:val="pct10" w:color="auto" w:fill="auto"/>
          </w:tcPr>
          <w:p w14:paraId="4A5520C8" w14:textId="77777777" w:rsidR="00493BC7" w:rsidRPr="00914F2A"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493BC7" w:rsidRPr="0043646A" w14:paraId="1698A1D3" w14:textId="77777777" w:rsidTr="00553C83">
        <w:trPr>
          <w:trHeight w:val="938"/>
        </w:trPr>
        <w:tc>
          <w:tcPr>
            <w:tcW w:w="9122" w:type="dxa"/>
            <w:gridSpan w:val="8"/>
            <w:tcBorders>
              <w:bottom w:val="single" w:sz="4" w:space="0" w:color="auto"/>
            </w:tcBorders>
          </w:tcPr>
          <w:p w14:paraId="69AC6B2E" w14:textId="77777777" w:rsidR="00493BC7" w:rsidRPr="00914F2A" w:rsidRDefault="00493BC7" w:rsidP="00553C83">
            <w:pPr>
              <w:autoSpaceDE w:val="0"/>
              <w:autoSpaceDN w:val="0"/>
              <w:adjustRightInd w:val="0"/>
              <w:spacing w:after="0"/>
              <w:rPr>
                <w:rFonts w:ascii="Calibri" w:eastAsia="AvenirLTStd-Light" w:hAnsi="Calibri" w:cs="AvenirLTStd-Light"/>
              </w:rPr>
            </w:pPr>
          </w:p>
        </w:tc>
      </w:tr>
      <w:tr w:rsidR="00493BC7" w:rsidRPr="0043646A" w14:paraId="2EA8FCA7" w14:textId="77777777" w:rsidTr="00553C83">
        <w:tc>
          <w:tcPr>
            <w:tcW w:w="1526" w:type="dxa"/>
            <w:shd w:val="pct10" w:color="auto" w:fill="auto"/>
          </w:tcPr>
          <w:p w14:paraId="7884D485"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AD9ED5A"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57352EA"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4409DD9"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DF44235"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E9CC3D1"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5F111D96" w14:textId="77777777" w:rsidR="00493BC7" w:rsidRPr="00ED447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493BC7" w:rsidRPr="0043646A" w14:paraId="780DEB03" w14:textId="77777777" w:rsidTr="00553C83">
        <w:tc>
          <w:tcPr>
            <w:tcW w:w="9122" w:type="dxa"/>
            <w:gridSpan w:val="8"/>
          </w:tcPr>
          <w:p w14:paraId="23F1617F" w14:textId="77777777" w:rsidR="00493BC7" w:rsidRDefault="00493BC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E35FBE8" w14:textId="77777777" w:rsidR="00493BC7" w:rsidRPr="005A198C" w:rsidRDefault="00493BC7" w:rsidP="00553C83">
            <w:pPr>
              <w:autoSpaceDE w:val="0"/>
              <w:autoSpaceDN w:val="0"/>
              <w:adjustRightInd w:val="0"/>
              <w:spacing w:after="0"/>
              <w:rPr>
                <w:rFonts w:ascii="Calibri" w:eastAsia="AvenirLTStd-Light" w:hAnsi="Calibri" w:cs="AvenirLTStd-Light"/>
              </w:rPr>
            </w:pPr>
          </w:p>
        </w:tc>
      </w:tr>
      <w:tr w:rsidR="006E4297" w:rsidRPr="0043646A" w14:paraId="0B26CA04" w14:textId="77777777" w:rsidTr="00553C83">
        <w:tc>
          <w:tcPr>
            <w:tcW w:w="8188" w:type="dxa"/>
            <w:gridSpan w:val="7"/>
            <w:shd w:val="pct10" w:color="auto" w:fill="auto"/>
          </w:tcPr>
          <w:p w14:paraId="6D0FE358" w14:textId="6B49B73C" w:rsidR="006E4297" w:rsidRPr="00183E25" w:rsidRDefault="00183E25" w:rsidP="00446083">
            <w:pPr>
              <w:autoSpaceDE w:val="0"/>
              <w:autoSpaceDN w:val="0"/>
              <w:adjustRightInd w:val="0"/>
              <w:rPr>
                <w:rFonts w:ascii="Calibri" w:eastAsia="AvenirLTStd-Light" w:hAnsi="Calibri"/>
              </w:rPr>
            </w:pPr>
            <w:r w:rsidRPr="00110B18">
              <w:rPr>
                <w:rFonts w:ascii="Calibri" w:eastAsia="AvenirLTStd-Light" w:hAnsi="Calibri"/>
              </w:rPr>
              <w:t>c. jaarlijks vindt evaluatie plaats van vastgelegde procedures met de betreffende medewerkers.</w:t>
            </w:r>
            <w:r>
              <w:rPr>
                <w:rFonts w:ascii="Calibri" w:eastAsia="AvenirLTStd-Light" w:hAnsi="Calibri"/>
              </w:rPr>
              <w:t xml:space="preserve"> </w:t>
            </w:r>
          </w:p>
        </w:tc>
        <w:tc>
          <w:tcPr>
            <w:tcW w:w="934" w:type="dxa"/>
            <w:shd w:val="pct10" w:color="auto" w:fill="auto"/>
          </w:tcPr>
          <w:p w14:paraId="1591884E" w14:textId="77777777" w:rsidR="006E4297" w:rsidRPr="00914F2A"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6E4297" w:rsidRPr="0043646A" w14:paraId="055935D0" w14:textId="77777777" w:rsidTr="00553C83">
        <w:trPr>
          <w:trHeight w:val="938"/>
        </w:trPr>
        <w:tc>
          <w:tcPr>
            <w:tcW w:w="9122" w:type="dxa"/>
            <w:gridSpan w:val="8"/>
            <w:tcBorders>
              <w:bottom w:val="single" w:sz="4" w:space="0" w:color="auto"/>
            </w:tcBorders>
          </w:tcPr>
          <w:p w14:paraId="6A20BF56" w14:textId="77777777" w:rsidR="006E4297" w:rsidRPr="00914F2A" w:rsidRDefault="006E4297" w:rsidP="00553C83">
            <w:pPr>
              <w:autoSpaceDE w:val="0"/>
              <w:autoSpaceDN w:val="0"/>
              <w:adjustRightInd w:val="0"/>
              <w:spacing w:after="0"/>
              <w:rPr>
                <w:rFonts w:ascii="Calibri" w:eastAsia="AvenirLTStd-Light" w:hAnsi="Calibri" w:cs="AvenirLTStd-Light"/>
              </w:rPr>
            </w:pPr>
          </w:p>
        </w:tc>
      </w:tr>
      <w:tr w:rsidR="006E4297" w:rsidRPr="0043646A" w14:paraId="49B5DAF2" w14:textId="77777777" w:rsidTr="00553C83">
        <w:tc>
          <w:tcPr>
            <w:tcW w:w="1526" w:type="dxa"/>
            <w:shd w:val="pct10" w:color="auto" w:fill="auto"/>
          </w:tcPr>
          <w:p w14:paraId="4A7231CC"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19ED32A8"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BBD1ED0"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6153EBD9"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6B8BDF50"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002E716"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3A682DE7"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3A427AF7" w14:textId="77777777" w:rsidTr="00553C83">
        <w:tc>
          <w:tcPr>
            <w:tcW w:w="9122" w:type="dxa"/>
            <w:gridSpan w:val="8"/>
          </w:tcPr>
          <w:p w14:paraId="609D628F" w14:textId="77777777" w:rsidR="006E429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10DAF054" w14:textId="77777777" w:rsidR="006E4297" w:rsidRPr="005A198C" w:rsidRDefault="006E4297" w:rsidP="00553C83">
            <w:pPr>
              <w:autoSpaceDE w:val="0"/>
              <w:autoSpaceDN w:val="0"/>
              <w:adjustRightInd w:val="0"/>
              <w:spacing w:after="0"/>
              <w:rPr>
                <w:rFonts w:ascii="Calibri" w:eastAsia="AvenirLTStd-Light" w:hAnsi="Calibri" w:cs="AvenirLTStd-Light"/>
              </w:rPr>
            </w:pPr>
          </w:p>
        </w:tc>
      </w:tr>
      <w:tr w:rsidR="006E4297" w:rsidRPr="0043646A" w14:paraId="08022033" w14:textId="77777777" w:rsidTr="00553C83">
        <w:tc>
          <w:tcPr>
            <w:tcW w:w="8188" w:type="dxa"/>
            <w:gridSpan w:val="7"/>
            <w:shd w:val="pct10" w:color="auto" w:fill="auto"/>
          </w:tcPr>
          <w:p w14:paraId="23743544" w14:textId="0607799A" w:rsidR="006E4297" w:rsidRPr="006E4297" w:rsidRDefault="00183E25" w:rsidP="00446083">
            <w:pPr>
              <w:autoSpaceDE w:val="0"/>
              <w:autoSpaceDN w:val="0"/>
              <w:adjustRightInd w:val="0"/>
              <w:rPr>
                <w:rFonts w:ascii="Calibri" w:eastAsia="AvenirLTStd-Light" w:hAnsi="Calibri" w:cs="AvenirLTStd-Light"/>
              </w:rPr>
            </w:pPr>
            <w:r w:rsidRPr="00110B18">
              <w:rPr>
                <w:rFonts w:ascii="Calibri" w:eastAsia="AvenirLTStd-Light" w:hAnsi="Calibri"/>
              </w:rPr>
              <w:t xml:space="preserve">d. op basis van evaluatie worden procedures herzien, toegevoegd, samengevoegd of verwijderd. </w:t>
            </w:r>
          </w:p>
        </w:tc>
        <w:tc>
          <w:tcPr>
            <w:tcW w:w="934" w:type="dxa"/>
            <w:shd w:val="pct10" w:color="auto" w:fill="auto"/>
          </w:tcPr>
          <w:p w14:paraId="3C2C3BE2" w14:textId="77777777" w:rsidR="006E4297" w:rsidRPr="00914F2A"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w:t>
            </w:r>
          </w:p>
        </w:tc>
      </w:tr>
      <w:tr w:rsidR="006E4297" w:rsidRPr="0043646A" w14:paraId="3452D2F0" w14:textId="77777777" w:rsidTr="00553C83">
        <w:trPr>
          <w:trHeight w:val="938"/>
        </w:trPr>
        <w:tc>
          <w:tcPr>
            <w:tcW w:w="9122" w:type="dxa"/>
            <w:gridSpan w:val="8"/>
            <w:tcBorders>
              <w:bottom w:val="single" w:sz="4" w:space="0" w:color="auto"/>
            </w:tcBorders>
          </w:tcPr>
          <w:p w14:paraId="549A08DC" w14:textId="77777777" w:rsidR="006E4297" w:rsidRPr="00914F2A" w:rsidRDefault="006E4297" w:rsidP="00553C83">
            <w:pPr>
              <w:autoSpaceDE w:val="0"/>
              <w:autoSpaceDN w:val="0"/>
              <w:adjustRightInd w:val="0"/>
              <w:spacing w:after="0"/>
              <w:rPr>
                <w:rFonts w:ascii="Calibri" w:eastAsia="AvenirLTStd-Light" w:hAnsi="Calibri" w:cs="AvenirLTStd-Light"/>
              </w:rPr>
            </w:pPr>
          </w:p>
        </w:tc>
      </w:tr>
      <w:tr w:rsidR="006E4297" w:rsidRPr="0043646A" w14:paraId="4E86BC22" w14:textId="77777777" w:rsidTr="00553C83">
        <w:tc>
          <w:tcPr>
            <w:tcW w:w="1526" w:type="dxa"/>
            <w:shd w:val="pct10" w:color="auto" w:fill="auto"/>
          </w:tcPr>
          <w:p w14:paraId="6873140E"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lastRenderedPageBreak/>
              <w:t>Prioriteit:</w:t>
            </w:r>
          </w:p>
        </w:tc>
        <w:tc>
          <w:tcPr>
            <w:tcW w:w="1134" w:type="dxa"/>
            <w:shd w:val="pct10" w:color="auto" w:fill="auto"/>
          </w:tcPr>
          <w:p w14:paraId="21D5593F"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10CD788B"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59617E1"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5A1EF318"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7060D02F"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4D1F8D90" w14:textId="77777777" w:rsidR="006E4297" w:rsidRPr="00ED447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6E4297" w:rsidRPr="0043646A" w14:paraId="4601B023" w14:textId="77777777" w:rsidTr="00553C83">
        <w:tc>
          <w:tcPr>
            <w:tcW w:w="9122" w:type="dxa"/>
            <w:gridSpan w:val="8"/>
          </w:tcPr>
          <w:p w14:paraId="21EC30A1" w14:textId="77777777" w:rsidR="006E4297" w:rsidRDefault="006E4297" w:rsidP="00553C83">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7D1266E1" w14:textId="77777777" w:rsidR="006E4297" w:rsidRPr="005A198C" w:rsidRDefault="006E4297" w:rsidP="00553C83">
            <w:pPr>
              <w:autoSpaceDE w:val="0"/>
              <w:autoSpaceDN w:val="0"/>
              <w:adjustRightInd w:val="0"/>
              <w:spacing w:after="0"/>
              <w:rPr>
                <w:rFonts w:ascii="Calibri" w:eastAsia="AvenirLTStd-Light" w:hAnsi="Calibri" w:cs="AvenirLTStd-Light"/>
              </w:rPr>
            </w:pPr>
          </w:p>
        </w:tc>
      </w:tr>
    </w:tbl>
    <w:p w14:paraId="0FA07A02" w14:textId="77777777" w:rsidR="00062817" w:rsidRDefault="00062817" w:rsidP="00183E25"/>
    <w:sectPr w:rsidR="00062817" w:rsidSect="00AC1069">
      <w:headerReference w:type="default" r:id="rId9"/>
      <w:footerReference w:type="even" r:id="rId10"/>
      <w:footerReference w:type="default" r:id="rId11"/>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33C46" w14:textId="77777777" w:rsidR="001E16CB" w:rsidRDefault="001E16CB" w:rsidP="006E680D">
      <w:pPr>
        <w:spacing w:after="0" w:line="240" w:lineRule="auto"/>
      </w:pPr>
      <w:r>
        <w:separator/>
      </w:r>
    </w:p>
  </w:endnote>
  <w:endnote w:type="continuationSeparator" w:id="0">
    <w:p w14:paraId="07AE8FCB" w14:textId="77777777" w:rsidR="001E16CB" w:rsidRDefault="001E16CB" w:rsidP="006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Light">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TStd-Medium">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useoSans-500">
    <w:panose1 w:val="00000000000000000000"/>
    <w:charset w:val="00"/>
    <w:family w:val="swiss"/>
    <w:notTrueType/>
    <w:pitch w:val="default"/>
    <w:sig w:usb0="00000003" w:usb1="00000000" w:usb2="00000000" w:usb3="00000000" w:csb0="00000001" w:csb1="00000000"/>
  </w:font>
  <w:font w:name="AvenirLTStd-Heavy">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5B3" w14:textId="77777777" w:rsidR="00553C83" w:rsidRDefault="00553C83"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B19698" w14:textId="77777777" w:rsidR="00553C83" w:rsidRDefault="00553C83" w:rsidP="00E44F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61A" w14:textId="2297B0EA" w:rsidR="00553C83" w:rsidRDefault="00553C83"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47857">
      <w:rPr>
        <w:rStyle w:val="Paginanummer"/>
        <w:noProof/>
      </w:rPr>
      <w:t>16</w:t>
    </w:r>
    <w:r>
      <w:rPr>
        <w:rStyle w:val="Paginanummer"/>
      </w:rPr>
      <w:fldChar w:fldCharType="end"/>
    </w:r>
  </w:p>
  <w:p w14:paraId="075383ED" w14:textId="69848781" w:rsidR="00553C83" w:rsidRPr="00147857" w:rsidRDefault="00553C83" w:rsidP="00E44FC4">
    <w:pPr>
      <w:pStyle w:val="Voettekst"/>
      <w:ind w:right="360"/>
      <w:rPr>
        <w:i/>
        <w:sz w:val="20"/>
      </w:rPr>
    </w:pPr>
    <w:r w:rsidRPr="00147857">
      <w:rPr>
        <w:i/>
        <w:sz w:val="20"/>
      </w:rPr>
      <w:t xml:space="preserve">Metis Reflectiedocument domein 7 – </w:t>
    </w:r>
    <w:r w:rsidR="003D5850" w:rsidRPr="00147857">
      <w:rPr>
        <w:i/>
        <w:sz w:val="20"/>
      </w:rPr>
      <w:t>juli</w:t>
    </w:r>
    <w:r w:rsidR="00F9490D" w:rsidRPr="00147857">
      <w:rPr>
        <w:i/>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2C51" w14:textId="77777777" w:rsidR="001E16CB" w:rsidRDefault="001E16CB" w:rsidP="006E680D">
      <w:pPr>
        <w:spacing w:after="0" w:line="240" w:lineRule="auto"/>
      </w:pPr>
      <w:r>
        <w:separator/>
      </w:r>
    </w:p>
  </w:footnote>
  <w:footnote w:type="continuationSeparator" w:id="0">
    <w:p w14:paraId="49FE88E8" w14:textId="77777777" w:rsidR="001E16CB" w:rsidRDefault="001E16CB" w:rsidP="006E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5771" w14:textId="77777777" w:rsidR="00553C83" w:rsidRDefault="00553C83" w:rsidP="00010FE9">
    <w:pPr>
      <w:pStyle w:val="Koptekst"/>
    </w:pPr>
    <w:r>
      <w:t>[Plaats hier het instituut/organisatie beeldmerk]</w:t>
    </w:r>
  </w:p>
  <w:p w14:paraId="23B48409" w14:textId="77777777" w:rsidR="00553C83" w:rsidRDefault="00553C83" w:rsidP="00010FE9">
    <w:pPr>
      <w:pStyle w:val="Koptekst"/>
    </w:pPr>
  </w:p>
  <w:p w14:paraId="03B9A0BC" w14:textId="2AED2CFD" w:rsidR="00553C83" w:rsidRPr="00010FE9" w:rsidRDefault="00553C83" w:rsidP="00010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0E8"/>
    <w:multiLevelType w:val="hybridMultilevel"/>
    <w:tmpl w:val="5F9C4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A73DE"/>
    <w:multiLevelType w:val="hybridMultilevel"/>
    <w:tmpl w:val="9B56DB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DC1EA3"/>
    <w:multiLevelType w:val="hybridMultilevel"/>
    <w:tmpl w:val="435ECD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E8558E"/>
    <w:multiLevelType w:val="hybridMultilevel"/>
    <w:tmpl w:val="CD4ED3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9119BC"/>
    <w:multiLevelType w:val="hybridMultilevel"/>
    <w:tmpl w:val="CA28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EE1F1C"/>
    <w:multiLevelType w:val="hybridMultilevel"/>
    <w:tmpl w:val="360E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E66961"/>
    <w:multiLevelType w:val="hybridMultilevel"/>
    <w:tmpl w:val="FFB2EE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A31223"/>
    <w:multiLevelType w:val="hybridMultilevel"/>
    <w:tmpl w:val="E326CB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92A4605"/>
    <w:multiLevelType w:val="hybridMultilevel"/>
    <w:tmpl w:val="EF983794"/>
    <w:lvl w:ilvl="0" w:tplc="C958CF1C">
      <w:start w:val="1"/>
      <w:numFmt w:val="bullet"/>
      <w:lvlText w:val="-"/>
      <w:lvlJc w:val="left"/>
      <w:pPr>
        <w:ind w:left="720" w:hanging="360"/>
      </w:pPr>
      <w:rPr>
        <w:rFonts w:ascii="Calibri" w:eastAsia="AvenirLTStd-Light" w:hAnsi="Calibri" w:cs="AvenirLTStd-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524435"/>
    <w:multiLevelType w:val="hybridMultilevel"/>
    <w:tmpl w:val="1A1C0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D570358"/>
    <w:multiLevelType w:val="hybridMultilevel"/>
    <w:tmpl w:val="23863F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0"/>
  </w:num>
  <w:num w:numId="3">
    <w:abstractNumId w:val="3"/>
  </w:num>
  <w:num w:numId="4">
    <w:abstractNumId w:val="6"/>
  </w:num>
  <w:num w:numId="5">
    <w:abstractNumId w:val="1"/>
  </w:num>
  <w:num w:numId="6">
    <w:abstractNumId w:val="9"/>
  </w:num>
  <w:num w:numId="7">
    <w:abstractNumId w:val="8"/>
  </w:num>
  <w:num w:numId="8">
    <w:abstractNumId w:val="7"/>
  </w:num>
  <w:num w:numId="9">
    <w:abstractNumId w:val="0"/>
  </w:num>
  <w:num w:numId="10">
    <w:abstractNumId w:val="5"/>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63"/>
    <w:rsid w:val="00004DE9"/>
    <w:rsid w:val="0000686C"/>
    <w:rsid w:val="00010FE9"/>
    <w:rsid w:val="000118D8"/>
    <w:rsid w:val="00012188"/>
    <w:rsid w:val="00026A23"/>
    <w:rsid w:val="00032796"/>
    <w:rsid w:val="00033065"/>
    <w:rsid w:val="00035F86"/>
    <w:rsid w:val="00050539"/>
    <w:rsid w:val="00057F44"/>
    <w:rsid w:val="000608B1"/>
    <w:rsid w:val="00062817"/>
    <w:rsid w:val="00066CAA"/>
    <w:rsid w:val="0007495B"/>
    <w:rsid w:val="0008676F"/>
    <w:rsid w:val="00095979"/>
    <w:rsid w:val="000A0FAF"/>
    <w:rsid w:val="000A3CF2"/>
    <w:rsid w:val="000A4401"/>
    <w:rsid w:val="000A55B4"/>
    <w:rsid w:val="000A576E"/>
    <w:rsid w:val="000B353C"/>
    <w:rsid w:val="000B6806"/>
    <w:rsid w:val="000B69A8"/>
    <w:rsid w:val="000C2EDF"/>
    <w:rsid w:val="000C325F"/>
    <w:rsid w:val="000C563F"/>
    <w:rsid w:val="000D10D4"/>
    <w:rsid w:val="000D5388"/>
    <w:rsid w:val="000D64E4"/>
    <w:rsid w:val="000D6CB0"/>
    <w:rsid w:val="000E1F4A"/>
    <w:rsid w:val="000E2699"/>
    <w:rsid w:val="000E542A"/>
    <w:rsid w:val="000E7082"/>
    <w:rsid w:val="000F0E4D"/>
    <w:rsid w:val="000F15B4"/>
    <w:rsid w:val="000F1C63"/>
    <w:rsid w:val="000F446D"/>
    <w:rsid w:val="001079A6"/>
    <w:rsid w:val="00111828"/>
    <w:rsid w:val="00113ADE"/>
    <w:rsid w:val="0011496A"/>
    <w:rsid w:val="00120B0C"/>
    <w:rsid w:val="001222EE"/>
    <w:rsid w:val="00123544"/>
    <w:rsid w:val="00130337"/>
    <w:rsid w:val="001327BB"/>
    <w:rsid w:val="00147857"/>
    <w:rsid w:val="00150DCF"/>
    <w:rsid w:val="00152F5A"/>
    <w:rsid w:val="001638D6"/>
    <w:rsid w:val="00175639"/>
    <w:rsid w:val="00183E25"/>
    <w:rsid w:val="001852A5"/>
    <w:rsid w:val="001853D2"/>
    <w:rsid w:val="001A1102"/>
    <w:rsid w:val="001A2C2C"/>
    <w:rsid w:val="001A2F7B"/>
    <w:rsid w:val="001A398A"/>
    <w:rsid w:val="001B223E"/>
    <w:rsid w:val="001B51AD"/>
    <w:rsid w:val="001B67D8"/>
    <w:rsid w:val="001B7B87"/>
    <w:rsid w:val="001C51F5"/>
    <w:rsid w:val="001C61E6"/>
    <w:rsid w:val="001C63A8"/>
    <w:rsid w:val="001D2B90"/>
    <w:rsid w:val="001D4FF4"/>
    <w:rsid w:val="001E16CB"/>
    <w:rsid w:val="001E6E81"/>
    <w:rsid w:val="001F70FB"/>
    <w:rsid w:val="00203C90"/>
    <w:rsid w:val="002079C6"/>
    <w:rsid w:val="00207A80"/>
    <w:rsid w:val="00211716"/>
    <w:rsid w:val="00212DD5"/>
    <w:rsid w:val="00221518"/>
    <w:rsid w:val="002248CB"/>
    <w:rsid w:val="00227A99"/>
    <w:rsid w:val="0023055C"/>
    <w:rsid w:val="00230DF1"/>
    <w:rsid w:val="00234814"/>
    <w:rsid w:val="00234872"/>
    <w:rsid w:val="00237C0D"/>
    <w:rsid w:val="00245FCA"/>
    <w:rsid w:val="0025199C"/>
    <w:rsid w:val="002546A1"/>
    <w:rsid w:val="0025595D"/>
    <w:rsid w:val="00263E96"/>
    <w:rsid w:val="0027378D"/>
    <w:rsid w:val="00280E50"/>
    <w:rsid w:val="00282949"/>
    <w:rsid w:val="00295420"/>
    <w:rsid w:val="002B07D9"/>
    <w:rsid w:val="002B3C03"/>
    <w:rsid w:val="002C410A"/>
    <w:rsid w:val="002C4E75"/>
    <w:rsid w:val="002F0AD4"/>
    <w:rsid w:val="002F0E2B"/>
    <w:rsid w:val="003010C4"/>
    <w:rsid w:val="00302505"/>
    <w:rsid w:val="00311750"/>
    <w:rsid w:val="003134C7"/>
    <w:rsid w:val="003216B8"/>
    <w:rsid w:val="00321F1C"/>
    <w:rsid w:val="003355A4"/>
    <w:rsid w:val="00341442"/>
    <w:rsid w:val="00341F40"/>
    <w:rsid w:val="003434C8"/>
    <w:rsid w:val="0034380C"/>
    <w:rsid w:val="00351D9A"/>
    <w:rsid w:val="0035566D"/>
    <w:rsid w:val="00356DAD"/>
    <w:rsid w:val="003635B2"/>
    <w:rsid w:val="00367F97"/>
    <w:rsid w:val="00367FB5"/>
    <w:rsid w:val="00375979"/>
    <w:rsid w:val="00376BEE"/>
    <w:rsid w:val="00383421"/>
    <w:rsid w:val="003848C8"/>
    <w:rsid w:val="00392FF9"/>
    <w:rsid w:val="00396BE3"/>
    <w:rsid w:val="00397594"/>
    <w:rsid w:val="003A4293"/>
    <w:rsid w:val="003A4E3B"/>
    <w:rsid w:val="003A6391"/>
    <w:rsid w:val="003B2279"/>
    <w:rsid w:val="003B3CE8"/>
    <w:rsid w:val="003B662E"/>
    <w:rsid w:val="003B763E"/>
    <w:rsid w:val="003C1D68"/>
    <w:rsid w:val="003C4801"/>
    <w:rsid w:val="003C5A51"/>
    <w:rsid w:val="003D1AE0"/>
    <w:rsid w:val="003D5850"/>
    <w:rsid w:val="003E2E56"/>
    <w:rsid w:val="003F11EB"/>
    <w:rsid w:val="003F166F"/>
    <w:rsid w:val="003F1842"/>
    <w:rsid w:val="003F46AC"/>
    <w:rsid w:val="003F704F"/>
    <w:rsid w:val="003F735C"/>
    <w:rsid w:val="0040079D"/>
    <w:rsid w:val="004031F2"/>
    <w:rsid w:val="00403723"/>
    <w:rsid w:val="00407412"/>
    <w:rsid w:val="0041589D"/>
    <w:rsid w:val="00417427"/>
    <w:rsid w:val="00420469"/>
    <w:rsid w:val="00422BF2"/>
    <w:rsid w:val="004255B5"/>
    <w:rsid w:val="004310D7"/>
    <w:rsid w:val="004319A3"/>
    <w:rsid w:val="0043285D"/>
    <w:rsid w:val="00433314"/>
    <w:rsid w:val="00435A28"/>
    <w:rsid w:val="0044596A"/>
    <w:rsid w:val="00446083"/>
    <w:rsid w:val="00453E7F"/>
    <w:rsid w:val="00455326"/>
    <w:rsid w:val="00463076"/>
    <w:rsid w:val="004645A5"/>
    <w:rsid w:val="00464F0E"/>
    <w:rsid w:val="00466379"/>
    <w:rsid w:val="00475117"/>
    <w:rsid w:val="00477E13"/>
    <w:rsid w:val="0048037C"/>
    <w:rsid w:val="00491F3F"/>
    <w:rsid w:val="00493BC7"/>
    <w:rsid w:val="0049511C"/>
    <w:rsid w:val="004A2C01"/>
    <w:rsid w:val="004B07EB"/>
    <w:rsid w:val="004B0F29"/>
    <w:rsid w:val="004B3CE1"/>
    <w:rsid w:val="004C2710"/>
    <w:rsid w:val="004D0046"/>
    <w:rsid w:val="004D1289"/>
    <w:rsid w:val="004D1B2A"/>
    <w:rsid w:val="004E1787"/>
    <w:rsid w:val="004E5D39"/>
    <w:rsid w:val="004E76C9"/>
    <w:rsid w:val="004E7A76"/>
    <w:rsid w:val="004F33C0"/>
    <w:rsid w:val="004F3739"/>
    <w:rsid w:val="004F46B7"/>
    <w:rsid w:val="004F6198"/>
    <w:rsid w:val="005015FE"/>
    <w:rsid w:val="00501DFF"/>
    <w:rsid w:val="00503132"/>
    <w:rsid w:val="005121B1"/>
    <w:rsid w:val="005127DA"/>
    <w:rsid w:val="00517829"/>
    <w:rsid w:val="00522C17"/>
    <w:rsid w:val="00527C3F"/>
    <w:rsid w:val="00527C42"/>
    <w:rsid w:val="0053359F"/>
    <w:rsid w:val="0053447E"/>
    <w:rsid w:val="00535C99"/>
    <w:rsid w:val="0054049D"/>
    <w:rsid w:val="00545297"/>
    <w:rsid w:val="005470DD"/>
    <w:rsid w:val="00547935"/>
    <w:rsid w:val="00551458"/>
    <w:rsid w:val="00551935"/>
    <w:rsid w:val="00551ABA"/>
    <w:rsid w:val="00553C83"/>
    <w:rsid w:val="00554400"/>
    <w:rsid w:val="0055526B"/>
    <w:rsid w:val="005566A6"/>
    <w:rsid w:val="0056129C"/>
    <w:rsid w:val="0056196C"/>
    <w:rsid w:val="005767B9"/>
    <w:rsid w:val="00584ECF"/>
    <w:rsid w:val="005A198C"/>
    <w:rsid w:val="005A56A2"/>
    <w:rsid w:val="005A5F66"/>
    <w:rsid w:val="005A7AEB"/>
    <w:rsid w:val="005B0578"/>
    <w:rsid w:val="005B2234"/>
    <w:rsid w:val="005B3FD0"/>
    <w:rsid w:val="005B5B7C"/>
    <w:rsid w:val="005D3D0D"/>
    <w:rsid w:val="005D45B2"/>
    <w:rsid w:val="005E4916"/>
    <w:rsid w:val="005E612E"/>
    <w:rsid w:val="005E627C"/>
    <w:rsid w:val="005E685F"/>
    <w:rsid w:val="005F6CF7"/>
    <w:rsid w:val="005F7BF0"/>
    <w:rsid w:val="00601661"/>
    <w:rsid w:val="00610FDB"/>
    <w:rsid w:val="00613BD4"/>
    <w:rsid w:val="006154BA"/>
    <w:rsid w:val="00620482"/>
    <w:rsid w:val="00622716"/>
    <w:rsid w:val="00625723"/>
    <w:rsid w:val="00630C41"/>
    <w:rsid w:val="006326D8"/>
    <w:rsid w:val="00632E55"/>
    <w:rsid w:val="00636CCA"/>
    <w:rsid w:val="00653452"/>
    <w:rsid w:val="00654476"/>
    <w:rsid w:val="00655828"/>
    <w:rsid w:val="006579C5"/>
    <w:rsid w:val="0066773F"/>
    <w:rsid w:val="00672AC4"/>
    <w:rsid w:val="0068140E"/>
    <w:rsid w:val="006868E4"/>
    <w:rsid w:val="006A2126"/>
    <w:rsid w:val="006A6C7A"/>
    <w:rsid w:val="006A7B56"/>
    <w:rsid w:val="006B2960"/>
    <w:rsid w:val="006B659D"/>
    <w:rsid w:val="006B7B5F"/>
    <w:rsid w:val="006B7C57"/>
    <w:rsid w:val="006C26D5"/>
    <w:rsid w:val="006C2FC2"/>
    <w:rsid w:val="006C5F3F"/>
    <w:rsid w:val="006E085B"/>
    <w:rsid w:val="006E3F3E"/>
    <w:rsid w:val="006E4297"/>
    <w:rsid w:val="006E680D"/>
    <w:rsid w:val="006F30D1"/>
    <w:rsid w:val="006F4817"/>
    <w:rsid w:val="006F5718"/>
    <w:rsid w:val="006F5A9F"/>
    <w:rsid w:val="006F7382"/>
    <w:rsid w:val="00700741"/>
    <w:rsid w:val="0070167A"/>
    <w:rsid w:val="00711A32"/>
    <w:rsid w:val="00711D14"/>
    <w:rsid w:val="007176D7"/>
    <w:rsid w:val="00721148"/>
    <w:rsid w:val="00726332"/>
    <w:rsid w:val="00731A45"/>
    <w:rsid w:val="00732D02"/>
    <w:rsid w:val="00732E98"/>
    <w:rsid w:val="007339CA"/>
    <w:rsid w:val="00736268"/>
    <w:rsid w:val="0073657D"/>
    <w:rsid w:val="00741560"/>
    <w:rsid w:val="007621F5"/>
    <w:rsid w:val="007624B9"/>
    <w:rsid w:val="00770AD7"/>
    <w:rsid w:val="007711D5"/>
    <w:rsid w:val="00785D78"/>
    <w:rsid w:val="0078671B"/>
    <w:rsid w:val="00790C2F"/>
    <w:rsid w:val="007B4930"/>
    <w:rsid w:val="007C1B37"/>
    <w:rsid w:val="007C50A7"/>
    <w:rsid w:val="007D6B34"/>
    <w:rsid w:val="007E6505"/>
    <w:rsid w:val="007F2B8D"/>
    <w:rsid w:val="008036C2"/>
    <w:rsid w:val="00810EC7"/>
    <w:rsid w:val="008137D8"/>
    <w:rsid w:val="00815A71"/>
    <w:rsid w:val="00816310"/>
    <w:rsid w:val="00820D96"/>
    <w:rsid w:val="00831190"/>
    <w:rsid w:val="00835078"/>
    <w:rsid w:val="00857166"/>
    <w:rsid w:val="0086177E"/>
    <w:rsid w:val="00866244"/>
    <w:rsid w:val="00866AB3"/>
    <w:rsid w:val="00872E26"/>
    <w:rsid w:val="00885670"/>
    <w:rsid w:val="008928BD"/>
    <w:rsid w:val="008A4ADD"/>
    <w:rsid w:val="008A61FD"/>
    <w:rsid w:val="008A6B4D"/>
    <w:rsid w:val="008B087C"/>
    <w:rsid w:val="008B572E"/>
    <w:rsid w:val="008B6651"/>
    <w:rsid w:val="008D3E81"/>
    <w:rsid w:val="008D4050"/>
    <w:rsid w:val="008D758A"/>
    <w:rsid w:val="008E3639"/>
    <w:rsid w:val="008E3979"/>
    <w:rsid w:val="008E4C63"/>
    <w:rsid w:val="008E61BF"/>
    <w:rsid w:val="008F1646"/>
    <w:rsid w:val="008F1800"/>
    <w:rsid w:val="008F1814"/>
    <w:rsid w:val="008F2B79"/>
    <w:rsid w:val="00901CF7"/>
    <w:rsid w:val="00905B81"/>
    <w:rsid w:val="00912EA4"/>
    <w:rsid w:val="00914F2A"/>
    <w:rsid w:val="009246BF"/>
    <w:rsid w:val="00926230"/>
    <w:rsid w:val="009319A0"/>
    <w:rsid w:val="009344B3"/>
    <w:rsid w:val="00934A7B"/>
    <w:rsid w:val="00941EE4"/>
    <w:rsid w:val="00963F09"/>
    <w:rsid w:val="009646FB"/>
    <w:rsid w:val="009701D3"/>
    <w:rsid w:val="0097559A"/>
    <w:rsid w:val="00993F78"/>
    <w:rsid w:val="00994B11"/>
    <w:rsid w:val="009A54BD"/>
    <w:rsid w:val="009A66FD"/>
    <w:rsid w:val="009B0805"/>
    <w:rsid w:val="009B084B"/>
    <w:rsid w:val="009B79EE"/>
    <w:rsid w:val="009B7A41"/>
    <w:rsid w:val="009C2294"/>
    <w:rsid w:val="009C5311"/>
    <w:rsid w:val="009D3B40"/>
    <w:rsid w:val="009D4850"/>
    <w:rsid w:val="009D4FA5"/>
    <w:rsid w:val="009E028E"/>
    <w:rsid w:val="009E1DAE"/>
    <w:rsid w:val="009F271A"/>
    <w:rsid w:val="009F28AF"/>
    <w:rsid w:val="009F711D"/>
    <w:rsid w:val="00A03136"/>
    <w:rsid w:val="00A21449"/>
    <w:rsid w:val="00A26511"/>
    <w:rsid w:val="00A319C0"/>
    <w:rsid w:val="00A344A2"/>
    <w:rsid w:val="00A52DA2"/>
    <w:rsid w:val="00A543FA"/>
    <w:rsid w:val="00A63615"/>
    <w:rsid w:val="00A66622"/>
    <w:rsid w:val="00A74916"/>
    <w:rsid w:val="00A772B4"/>
    <w:rsid w:val="00A83700"/>
    <w:rsid w:val="00A87923"/>
    <w:rsid w:val="00A942C7"/>
    <w:rsid w:val="00A97FC9"/>
    <w:rsid w:val="00AA0C93"/>
    <w:rsid w:val="00AC1069"/>
    <w:rsid w:val="00AD3EEC"/>
    <w:rsid w:val="00AE425F"/>
    <w:rsid w:val="00AE61FE"/>
    <w:rsid w:val="00AF64B7"/>
    <w:rsid w:val="00B013D9"/>
    <w:rsid w:val="00B10119"/>
    <w:rsid w:val="00B142BB"/>
    <w:rsid w:val="00B226D5"/>
    <w:rsid w:val="00B22953"/>
    <w:rsid w:val="00B23013"/>
    <w:rsid w:val="00B30DC6"/>
    <w:rsid w:val="00B31AA1"/>
    <w:rsid w:val="00B3539D"/>
    <w:rsid w:val="00B36738"/>
    <w:rsid w:val="00B37F58"/>
    <w:rsid w:val="00B4621B"/>
    <w:rsid w:val="00B5204D"/>
    <w:rsid w:val="00B5403E"/>
    <w:rsid w:val="00B5619A"/>
    <w:rsid w:val="00B65658"/>
    <w:rsid w:val="00B70B6A"/>
    <w:rsid w:val="00B73EB7"/>
    <w:rsid w:val="00B74862"/>
    <w:rsid w:val="00B75DFD"/>
    <w:rsid w:val="00B77601"/>
    <w:rsid w:val="00B862C1"/>
    <w:rsid w:val="00B86B19"/>
    <w:rsid w:val="00B87B84"/>
    <w:rsid w:val="00B93587"/>
    <w:rsid w:val="00BA159D"/>
    <w:rsid w:val="00BA4490"/>
    <w:rsid w:val="00BA485C"/>
    <w:rsid w:val="00BA7F6D"/>
    <w:rsid w:val="00BB149D"/>
    <w:rsid w:val="00BB4440"/>
    <w:rsid w:val="00BD41B2"/>
    <w:rsid w:val="00BE2651"/>
    <w:rsid w:val="00BE2D7F"/>
    <w:rsid w:val="00BE2FB6"/>
    <w:rsid w:val="00BE380B"/>
    <w:rsid w:val="00BE5421"/>
    <w:rsid w:val="00BE6822"/>
    <w:rsid w:val="00BE79A8"/>
    <w:rsid w:val="00BE7E7C"/>
    <w:rsid w:val="00C00105"/>
    <w:rsid w:val="00C0040F"/>
    <w:rsid w:val="00C03623"/>
    <w:rsid w:val="00C0644C"/>
    <w:rsid w:val="00C07F5A"/>
    <w:rsid w:val="00C22813"/>
    <w:rsid w:val="00C25762"/>
    <w:rsid w:val="00C302C5"/>
    <w:rsid w:val="00C32A6E"/>
    <w:rsid w:val="00C34209"/>
    <w:rsid w:val="00C35540"/>
    <w:rsid w:val="00C35807"/>
    <w:rsid w:val="00C35F19"/>
    <w:rsid w:val="00C36AFC"/>
    <w:rsid w:val="00C3765E"/>
    <w:rsid w:val="00C41A59"/>
    <w:rsid w:val="00C5594D"/>
    <w:rsid w:val="00C60DB3"/>
    <w:rsid w:val="00C63195"/>
    <w:rsid w:val="00C66092"/>
    <w:rsid w:val="00C700F4"/>
    <w:rsid w:val="00C769AB"/>
    <w:rsid w:val="00C855F0"/>
    <w:rsid w:val="00C90553"/>
    <w:rsid w:val="00C91682"/>
    <w:rsid w:val="00C97124"/>
    <w:rsid w:val="00CA38EF"/>
    <w:rsid w:val="00CA692E"/>
    <w:rsid w:val="00CA7F2A"/>
    <w:rsid w:val="00CB2C18"/>
    <w:rsid w:val="00CB43D0"/>
    <w:rsid w:val="00CC35A1"/>
    <w:rsid w:val="00CC496B"/>
    <w:rsid w:val="00CC4B04"/>
    <w:rsid w:val="00CC63B3"/>
    <w:rsid w:val="00CC730E"/>
    <w:rsid w:val="00CD7A66"/>
    <w:rsid w:val="00CE05AB"/>
    <w:rsid w:val="00CE49CB"/>
    <w:rsid w:val="00CF1A05"/>
    <w:rsid w:val="00CF3188"/>
    <w:rsid w:val="00CF3758"/>
    <w:rsid w:val="00D016CD"/>
    <w:rsid w:val="00D01A61"/>
    <w:rsid w:val="00D06765"/>
    <w:rsid w:val="00D11B1A"/>
    <w:rsid w:val="00D1578C"/>
    <w:rsid w:val="00D16722"/>
    <w:rsid w:val="00D26F90"/>
    <w:rsid w:val="00D30879"/>
    <w:rsid w:val="00D32595"/>
    <w:rsid w:val="00D347E7"/>
    <w:rsid w:val="00D44471"/>
    <w:rsid w:val="00D45EC6"/>
    <w:rsid w:val="00D510FF"/>
    <w:rsid w:val="00D5399B"/>
    <w:rsid w:val="00D5489C"/>
    <w:rsid w:val="00D6148D"/>
    <w:rsid w:val="00D6362E"/>
    <w:rsid w:val="00D709F7"/>
    <w:rsid w:val="00D74CBF"/>
    <w:rsid w:val="00D75C5B"/>
    <w:rsid w:val="00D83020"/>
    <w:rsid w:val="00D84D7E"/>
    <w:rsid w:val="00D90302"/>
    <w:rsid w:val="00D9479D"/>
    <w:rsid w:val="00D95FBF"/>
    <w:rsid w:val="00D960AE"/>
    <w:rsid w:val="00DA26F5"/>
    <w:rsid w:val="00DA2E36"/>
    <w:rsid w:val="00DA2FB1"/>
    <w:rsid w:val="00DA4A54"/>
    <w:rsid w:val="00DB063D"/>
    <w:rsid w:val="00DB19E3"/>
    <w:rsid w:val="00DB6B46"/>
    <w:rsid w:val="00DC12A0"/>
    <w:rsid w:val="00DC1B7E"/>
    <w:rsid w:val="00DC3382"/>
    <w:rsid w:val="00DC52DB"/>
    <w:rsid w:val="00DE0685"/>
    <w:rsid w:val="00DE15CB"/>
    <w:rsid w:val="00DF2373"/>
    <w:rsid w:val="00DF57B3"/>
    <w:rsid w:val="00DF5D8E"/>
    <w:rsid w:val="00E02576"/>
    <w:rsid w:val="00E026DB"/>
    <w:rsid w:val="00E03163"/>
    <w:rsid w:val="00E07283"/>
    <w:rsid w:val="00E1008D"/>
    <w:rsid w:val="00E15304"/>
    <w:rsid w:val="00E20620"/>
    <w:rsid w:val="00E20B88"/>
    <w:rsid w:val="00E22C41"/>
    <w:rsid w:val="00E22E12"/>
    <w:rsid w:val="00E2417C"/>
    <w:rsid w:val="00E2662E"/>
    <w:rsid w:val="00E30423"/>
    <w:rsid w:val="00E41858"/>
    <w:rsid w:val="00E429C5"/>
    <w:rsid w:val="00E44FC4"/>
    <w:rsid w:val="00E4607C"/>
    <w:rsid w:val="00E53D4F"/>
    <w:rsid w:val="00E55875"/>
    <w:rsid w:val="00E57D29"/>
    <w:rsid w:val="00E62532"/>
    <w:rsid w:val="00E72978"/>
    <w:rsid w:val="00E80612"/>
    <w:rsid w:val="00E83349"/>
    <w:rsid w:val="00E9022E"/>
    <w:rsid w:val="00E96CCE"/>
    <w:rsid w:val="00EA1C88"/>
    <w:rsid w:val="00EA4B35"/>
    <w:rsid w:val="00EA50C6"/>
    <w:rsid w:val="00EB03F5"/>
    <w:rsid w:val="00EB2CA6"/>
    <w:rsid w:val="00EC0FE0"/>
    <w:rsid w:val="00EC10D7"/>
    <w:rsid w:val="00EC152F"/>
    <w:rsid w:val="00EC2344"/>
    <w:rsid w:val="00EC607A"/>
    <w:rsid w:val="00ED1D19"/>
    <w:rsid w:val="00ED23F7"/>
    <w:rsid w:val="00ED4477"/>
    <w:rsid w:val="00EE123F"/>
    <w:rsid w:val="00EE21F3"/>
    <w:rsid w:val="00EE3EE3"/>
    <w:rsid w:val="00EE5BC7"/>
    <w:rsid w:val="00EE68C5"/>
    <w:rsid w:val="00EE6E8B"/>
    <w:rsid w:val="00EF6E3A"/>
    <w:rsid w:val="00F04B82"/>
    <w:rsid w:val="00F05174"/>
    <w:rsid w:val="00F05869"/>
    <w:rsid w:val="00F0716D"/>
    <w:rsid w:val="00F168DD"/>
    <w:rsid w:val="00F21C33"/>
    <w:rsid w:val="00F24351"/>
    <w:rsid w:val="00F26298"/>
    <w:rsid w:val="00F336E6"/>
    <w:rsid w:val="00F41699"/>
    <w:rsid w:val="00F42A55"/>
    <w:rsid w:val="00F51262"/>
    <w:rsid w:val="00F53396"/>
    <w:rsid w:val="00F5450B"/>
    <w:rsid w:val="00F5659F"/>
    <w:rsid w:val="00F653A2"/>
    <w:rsid w:val="00F715C3"/>
    <w:rsid w:val="00F71FBA"/>
    <w:rsid w:val="00F723A4"/>
    <w:rsid w:val="00F76418"/>
    <w:rsid w:val="00F92819"/>
    <w:rsid w:val="00F92AC7"/>
    <w:rsid w:val="00F92ECA"/>
    <w:rsid w:val="00F9490D"/>
    <w:rsid w:val="00F96B45"/>
    <w:rsid w:val="00FA3878"/>
    <w:rsid w:val="00FB3865"/>
    <w:rsid w:val="00FB4FC4"/>
    <w:rsid w:val="00FC5657"/>
    <w:rsid w:val="00FD7108"/>
    <w:rsid w:val="00FE300F"/>
    <w:rsid w:val="00FE67AB"/>
    <w:rsid w:val="00FE71E5"/>
    <w:rsid w:val="00FF07B6"/>
    <w:rsid w:val="00FF3F26"/>
    <w:rsid w:val="00FF4644"/>
    <w:rsid w:val="00FF6D2E"/>
    <w:rsid w:val="00FF6D4F"/>
    <w:rsid w:val="00FF73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CC29D"/>
  <w15:docId w15:val="{9C15561F-2F46-4E81-8402-351A26E5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C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FBA"/>
    <w:pPr>
      <w:ind w:left="720"/>
      <w:contextualSpacing/>
    </w:pPr>
  </w:style>
  <w:style w:type="paragraph" w:styleId="Koptekst">
    <w:name w:val="header"/>
    <w:basedOn w:val="Standaard"/>
    <w:link w:val="KoptekstChar"/>
    <w:uiPriority w:val="99"/>
    <w:unhideWhenUsed/>
    <w:rsid w:val="006E68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680D"/>
  </w:style>
  <w:style w:type="paragraph" w:styleId="Voettekst">
    <w:name w:val="footer"/>
    <w:basedOn w:val="Standaard"/>
    <w:link w:val="VoettekstChar"/>
    <w:uiPriority w:val="99"/>
    <w:unhideWhenUsed/>
    <w:rsid w:val="006E68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680D"/>
  </w:style>
  <w:style w:type="paragraph" w:styleId="Ballontekst">
    <w:name w:val="Balloon Text"/>
    <w:basedOn w:val="Standaard"/>
    <w:link w:val="BallontekstChar"/>
    <w:uiPriority w:val="99"/>
    <w:semiHidden/>
    <w:unhideWhenUsed/>
    <w:rsid w:val="006E68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80D"/>
    <w:rPr>
      <w:rFonts w:ascii="Tahoma" w:hAnsi="Tahoma" w:cs="Tahoma"/>
      <w:sz w:val="16"/>
      <w:szCs w:val="16"/>
    </w:rPr>
  </w:style>
  <w:style w:type="character" w:styleId="Verwijzingopmerking">
    <w:name w:val="annotation reference"/>
    <w:basedOn w:val="Standaardalinea-lettertype"/>
    <w:uiPriority w:val="99"/>
    <w:semiHidden/>
    <w:unhideWhenUsed/>
    <w:rsid w:val="00B5403E"/>
    <w:rPr>
      <w:sz w:val="16"/>
      <w:szCs w:val="16"/>
    </w:rPr>
  </w:style>
  <w:style w:type="paragraph" w:styleId="Tekstopmerking">
    <w:name w:val="annotation text"/>
    <w:basedOn w:val="Standaard"/>
    <w:link w:val="TekstopmerkingChar"/>
    <w:uiPriority w:val="99"/>
    <w:semiHidden/>
    <w:unhideWhenUsed/>
    <w:rsid w:val="00B540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403E"/>
    <w:rPr>
      <w:sz w:val="20"/>
      <w:szCs w:val="20"/>
    </w:rPr>
  </w:style>
  <w:style w:type="paragraph" w:styleId="Onderwerpvanopmerking">
    <w:name w:val="annotation subject"/>
    <w:basedOn w:val="Tekstopmerking"/>
    <w:next w:val="Tekstopmerking"/>
    <w:link w:val="OnderwerpvanopmerkingChar"/>
    <w:uiPriority w:val="99"/>
    <w:semiHidden/>
    <w:unhideWhenUsed/>
    <w:rsid w:val="00B5403E"/>
    <w:rPr>
      <w:b/>
      <w:bCs/>
    </w:rPr>
  </w:style>
  <w:style w:type="character" w:customStyle="1" w:styleId="OnderwerpvanopmerkingChar">
    <w:name w:val="Onderwerp van opmerking Char"/>
    <w:basedOn w:val="TekstopmerkingChar"/>
    <w:link w:val="Onderwerpvanopmerking"/>
    <w:uiPriority w:val="99"/>
    <w:semiHidden/>
    <w:rsid w:val="00B5403E"/>
    <w:rPr>
      <w:b/>
      <w:bCs/>
      <w:sz w:val="20"/>
      <w:szCs w:val="20"/>
    </w:rPr>
  </w:style>
  <w:style w:type="table" w:styleId="Tabelraster">
    <w:name w:val="Table Grid"/>
    <w:basedOn w:val="Standaardtabel"/>
    <w:rsid w:val="00CF37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E44FC4"/>
  </w:style>
  <w:style w:type="character" w:styleId="Hyperlink">
    <w:name w:val="Hyperlink"/>
    <w:rsid w:val="006E4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8F2E-BD37-4223-ACBB-CD8538A7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1451</Words>
  <Characters>7981</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Geest, A.M. van der (PHEG)</dc:creator>
  <cp:lastModifiedBy>Eveline Muller</cp:lastModifiedBy>
  <cp:revision>2</cp:revision>
  <cp:lastPrinted>2018-02-08T09:41:00Z</cp:lastPrinted>
  <dcterms:created xsi:type="dcterms:W3CDTF">2019-07-18T12:47:00Z</dcterms:created>
  <dcterms:modified xsi:type="dcterms:W3CDTF">2019-07-18T12:47:00Z</dcterms:modified>
</cp:coreProperties>
</file>